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публичная-оферта"/>
    <w:p>
      <w:pPr>
        <w:pStyle w:val="Heading1"/>
      </w:pPr>
      <w:r>
        <w:t xml:space="preserve">ПУБЛИЧНАЯ ОФЕРТА</w:t>
      </w:r>
    </w:p>
    <w:bookmarkStart w:id="37" w:name="Xe38a79bcbcc6b32140d25fc0b26c6017215c3d8"/>
    <w:p>
      <w:pPr>
        <w:pStyle w:val="Heading2"/>
      </w:pPr>
      <w:r>
        <w:t xml:space="preserve">на оказание услуг по настройке, интеграции и предоставлению доступа к сервису «Altai Optima» (B2B)</w:t>
      </w:r>
    </w:p>
    <w:p>
      <w:pPr>
        <w:pStyle w:val="FirstParagraph"/>
      </w:pPr>
      <w:r>
        <w:t xml:space="preserve">Настоящий документ является официальным публичным предложением (офертой в соответствии с пунктом 2 статьи 437 Гражданского кодекса Российской Федерации) Индивидуального предпринимателя Жалиловой Алины Наильевны (ОГРНИП 322774600314630, ИНН 301725020276), далее именуемой «Исполнитель», заключить договор оказания услуг на изложенных ниже условиях с юридическим лицом (далее — «Заказчик»).</w:t>
      </w:r>
    </w:p>
    <w:p>
      <w:pPr>
        <w:pStyle w:val="BodyText"/>
      </w:pPr>
      <w:r>
        <w:t xml:space="preserve">Договор заключается в порядке, предусмотренном разделом 3, путём акцепта оферты на Сайте, в том числе оплатой через платёжный сервис. Акцепт оферты в порядке пункта 3 статьи 438 ГК РФ равносилен заключению договора в письменной форме (п. 3 ст. 434 ГК РФ). Настоящая оферта является договором присоединения (ст. 428 ГК РФ).</w:t>
      </w:r>
    </w:p>
    <w:p>
      <w:pPr>
        <w:pStyle w:val="BodyText"/>
      </w:pPr>
      <w:r>
        <w:rPr>
          <w:bCs/>
          <w:b/>
        </w:rPr>
        <w:t xml:space="preserve">ВАЖНО:</w:t>
      </w:r>
      <w:r>
        <w:t xml:space="preserve"> </w:t>
      </w:r>
      <w:r>
        <w:t xml:space="preserve">настоящая оферта адресована исключительно юридическим лицам, использующим Услуги для предпринимательской и коммерческой деятельности. Услуги не оказываются индивидуальным предпринимателям и физическим лицам. Статус Заказчика определяется по сведениям, указанным им в форме заказа (наименование, ИНН, ОГРН). Договор заключается и исполняется через уполномоченного представителя юридического лица, действующего на основании учредительных документов, доверенности или иного документа, подтверждающего полномочия. Заказчик, будучи юридическим лицом, не является потребителем в значении Закона РФ от 07.02.1992 № 2300-1 «О защите прав потребителей», в связи с чем нормы указанного закона к отношениям сторон не применяются. Если из сведений, указанных в форме заказа, следует, что заказ делает индивидуальный предприниматель либо физическое лицо, Исполнитель вправе отказать в акцепте, вернуть поступившие денежные средства и не приступать к оказанию услуг.</w:t>
      </w:r>
    </w:p>
    <w:p>
      <w:r>
        <w:pict>
          <v:rect style="width:0;height:1.5pt" o:hralign="center" o:hrstd="t" o:hr="t"/>
        </w:pict>
      </w:r>
    </w:p>
    <w:bookmarkStart w:id="20" w:name="термины-и-определения"/>
    <w:p>
      <w:pPr>
        <w:pStyle w:val="Heading3"/>
      </w:pPr>
      <w:r>
        <w:t xml:space="preserve">1. ТЕРМИНЫ И ОПРЕДЕЛЕНИЯ</w:t>
      </w:r>
    </w:p>
    <w:p>
      <w:pPr>
        <w:numPr>
          <w:ilvl w:val="0"/>
          <w:numId w:val="1001"/>
        </w:numPr>
        <w:pStyle w:val="Compact"/>
      </w:pPr>
      <w:r>
        <w:rPr>
          <w:bCs/>
          <w:b/>
        </w:rPr>
        <w:t xml:space="preserve">Исполнитель</w:t>
      </w:r>
      <w:r>
        <w:t xml:space="preserve"> </w:t>
      </w:r>
      <w:r>
        <w:t xml:space="preserve">— Индивидуальный предприниматель Жалилова Алина Наильевна, ОГРНИП 322774600314630, ИНН 301725020276.</w:t>
      </w:r>
    </w:p>
    <w:p>
      <w:pPr>
        <w:numPr>
          <w:ilvl w:val="0"/>
          <w:numId w:val="1001"/>
        </w:numPr>
        <w:pStyle w:val="Compact"/>
      </w:pPr>
      <w:r>
        <w:rPr>
          <w:bCs/>
          <w:b/>
        </w:rPr>
        <w:t xml:space="preserve">Заказчик</w:t>
      </w:r>
      <w:r>
        <w:t xml:space="preserve"> </w:t>
      </w:r>
      <w:r>
        <w:t xml:space="preserve">— юридическое лицо, акцептовавшее условия настоящей оферты в рамках своей коммерческой деятельности, действующее через уполномоченного представителя.</w:t>
      </w:r>
    </w:p>
    <w:p>
      <w:pPr>
        <w:numPr>
          <w:ilvl w:val="0"/>
          <w:numId w:val="1001"/>
        </w:numPr>
        <w:pStyle w:val="Compact"/>
      </w:pPr>
      <w:r>
        <w:rPr>
          <w:bCs/>
          <w:b/>
        </w:rPr>
        <w:t xml:space="preserve">Сервис «Altai Optima» (Сервис)</w:t>
      </w:r>
      <w:r>
        <w:t xml:space="preserve"> </w:t>
      </w:r>
      <w:r>
        <w:t xml:space="preserve">— программно-аппаратный комплекс Исполнителя на основе технологий искусственного интеллекта (включая модели машинного обучения и большие языковые модели; ИИ-продавец «Вера») для автоматизации обработки входящих клиентских обращений, текстовой и голосовой квалификации лидов, консультирования, маршрутизации сообщений и синхронизации с CRM-системами и базами данных Заказчика.</w:t>
      </w:r>
    </w:p>
    <w:p>
      <w:pPr>
        <w:numPr>
          <w:ilvl w:val="0"/>
          <w:numId w:val="1001"/>
        </w:numPr>
        <w:pStyle w:val="Compact"/>
      </w:pPr>
      <w:r>
        <w:rPr>
          <w:bCs/>
          <w:b/>
        </w:rPr>
        <w:t xml:space="preserve">Сайт</w:t>
      </w:r>
      <w:r>
        <w:t xml:space="preserve"> </w:t>
      </w:r>
      <w:r>
        <w:t xml:space="preserve">— интернет-ресурс, размещённый по адресу: https://optima.altaiweb.online/.</w:t>
      </w:r>
    </w:p>
    <w:p>
      <w:pPr>
        <w:numPr>
          <w:ilvl w:val="0"/>
          <w:numId w:val="1001"/>
        </w:numPr>
        <w:pStyle w:val="Compact"/>
      </w:pPr>
      <w:r>
        <w:rPr>
          <w:bCs/>
          <w:b/>
        </w:rPr>
        <w:t xml:space="preserve">Оферта</w:t>
      </w:r>
      <w:r>
        <w:t xml:space="preserve"> </w:t>
      </w:r>
      <w:r>
        <w:t xml:space="preserve">— настоящий документ в действующей редакции, опубликованной на Сайте.</w:t>
      </w:r>
    </w:p>
    <w:p>
      <w:pPr>
        <w:numPr>
          <w:ilvl w:val="0"/>
          <w:numId w:val="1001"/>
        </w:numPr>
        <w:pStyle w:val="Compact"/>
      </w:pPr>
      <w:r>
        <w:rPr>
          <w:bCs/>
          <w:b/>
        </w:rPr>
        <w:t xml:space="preserve">Акцепт оферты</w:t>
      </w:r>
      <w:r>
        <w:t xml:space="preserve"> </w:t>
      </w:r>
      <w:r>
        <w:t xml:space="preserve">— полное, безоговорочное и безусловное принятие Заказчиком всех условий настоящей оферты путём совершения действий, указанных в разделе 3.</w:t>
      </w:r>
    </w:p>
    <w:p>
      <w:pPr>
        <w:numPr>
          <w:ilvl w:val="0"/>
          <w:numId w:val="1001"/>
        </w:numPr>
        <w:pStyle w:val="Compact"/>
      </w:pPr>
      <w:r>
        <w:rPr>
          <w:bCs/>
          <w:b/>
        </w:rPr>
        <w:t xml:space="preserve">Договор</w:t>
      </w:r>
      <w:r>
        <w:t xml:space="preserve"> </w:t>
      </w:r>
      <w:r>
        <w:t xml:space="preserve">— соглашение между Заказчиком и Исполнителем, заключённое посредством акцепта настоящей оферты.</w:t>
      </w:r>
    </w:p>
    <w:p>
      <w:pPr>
        <w:numPr>
          <w:ilvl w:val="0"/>
          <w:numId w:val="1001"/>
        </w:numPr>
        <w:pStyle w:val="Compact"/>
      </w:pPr>
      <w:r>
        <w:rPr>
          <w:bCs/>
          <w:b/>
        </w:rPr>
        <w:t xml:space="preserve">Платёжный сервис</w:t>
      </w:r>
      <w:r>
        <w:t xml:space="preserve"> </w:t>
      </w:r>
      <w:r>
        <w:t xml:space="preserve">— сервис приёма платежей Robokassa (ООО «Робокасса») либо иной платёжный сервис, подключённый Исполнителем на Сайте.</w:t>
      </w:r>
    </w:p>
    <w:p>
      <w:pPr>
        <w:numPr>
          <w:ilvl w:val="0"/>
          <w:numId w:val="1001"/>
        </w:numPr>
        <w:pStyle w:val="Compact"/>
      </w:pPr>
      <w:r>
        <w:rPr>
          <w:bCs/>
          <w:b/>
        </w:rPr>
        <w:t xml:space="preserve">Заказ</w:t>
      </w:r>
      <w:r>
        <w:t xml:space="preserve"> </w:t>
      </w:r>
      <w:r>
        <w:t xml:space="preserve">— заявка Заказчика, оформленная на Сайте и содержащая сведения о Заказчике, выбранный Тариф и услугу по запуску (Этап 1).</w:t>
      </w:r>
    </w:p>
    <w:p>
      <w:pPr>
        <w:numPr>
          <w:ilvl w:val="0"/>
          <w:numId w:val="1001"/>
        </w:numPr>
        <w:pStyle w:val="Compact"/>
      </w:pPr>
      <w:r>
        <w:rPr>
          <w:bCs/>
          <w:b/>
        </w:rPr>
        <w:t xml:space="preserve">Этап 1 (Запуск)</w:t>
      </w:r>
      <w:r>
        <w:t xml:space="preserve"> </w:t>
      </w:r>
      <w:r>
        <w:t xml:space="preserve">— разовые услуги по настройке Сервиса, оцифровке базы знаний и интеграции с каналами и системами Заказчика.</w:t>
      </w:r>
    </w:p>
    <w:p>
      <w:pPr>
        <w:numPr>
          <w:ilvl w:val="0"/>
          <w:numId w:val="1001"/>
        </w:numPr>
        <w:pStyle w:val="Compact"/>
      </w:pPr>
      <w:r>
        <w:rPr>
          <w:bCs/>
          <w:b/>
        </w:rPr>
        <w:t xml:space="preserve">Этап 2 (Сопровождение)</w:t>
      </w:r>
      <w:r>
        <w:t xml:space="preserve"> </w:t>
      </w:r>
      <w:r>
        <w:t xml:space="preserve">— абонентское сопровождение и предоставление удалённого доступа к Сервису.</w:t>
      </w:r>
    </w:p>
    <w:p>
      <w:pPr>
        <w:numPr>
          <w:ilvl w:val="0"/>
          <w:numId w:val="1001"/>
        </w:numPr>
        <w:pStyle w:val="Compact"/>
      </w:pPr>
      <w:r>
        <w:rPr>
          <w:bCs/>
          <w:b/>
        </w:rPr>
        <w:t xml:space="preserve">Тариф</w:t>
      </w:r>
      <w:r>
        <w:t xml:space="preserve"> </w:t>
      </w:r>
      <w:r>
        <w:t xml:space="preserve">— объём услуг по Этапу 2, лимит Диалогов и абонентская плата, указанные в разделе 6 и опубликованные на Сайте.</w:t>
      </w:r>
    </w:p>
    <w:p>
      <w:pPr>
        <w:numPr>
          <w:ilvl w:val="0"/>
          <w:numId w:val="1001"/>
        </w:numPr>
        <w:pStyle w:val="Compact"/>
      </w:pPr>
      <w:r>
        <w:rPr>
          <w:bCs/>
          <w:b/>
        </w:rPr>
        <w:t xml:space="preserve">Диалог</w:t>
      </w:r>
      <w:r>
        <w:t xml:space="preserve"> </w:t>
      </w:r>
      <w:r>
        <w:t xml:space="preserve">— цепочка сообщений между Сервисом и одним уникальным конечным клиентом Заказчика (идентифицируемым по номеру телефона или идентификатору в мессенджере) в течение одного календарного месяца в любом подключённом канале, независимо от того, кем инициирована переписка. Повторные обращения того же клиента в течение календарного месяца считаются одним Диалогом.</w:t>
      </w:r>
    </w:p>
    <w:p>
      <w:pPr>
        <w:numPr>
          <w:ilvl w:val="0"/>
          <w:numId w:val="1001"/>
        </w:numPr>
        <w:pStyle w:val="Compact"/>
      </w:pPr>
      <w:r>
        <w:rPr>
          <w:bCs/>
          <w:b/>
        </w:rPr>
        <w:t xml:space="preserve">Расчётный месяц</w:t>
      </w:r>
      <w:r>
        <w:t xml:space="preserve"> </w:t>
      </w:r>
      <w:r>
        <w:t xml:space="preserve">— период оказания услуг по Этапу 2 продолжительностью один календарный месяц (первый и последний Расчётные месяцы могут быть неполными).</w:t>
      </w:r>
    </w:p>
    <w:p>
      <w:pPr>
        <w:numPr>
          <w:ilvl w:val="0"/>
          <w:numId w:val="1001"/>
        </w:numPr>
        <w:pStyle w:val="Compact"/>
      </w:pPr>
      <w:r>
        <w:rPr>
          <w:bCs/>
          <w:b/>
        </w:rPr>
        <w:t xml:space="preserve">Включённый период</w:t>
      </w:r>
      <w:r>
        <w:t xml:space="preserve"> </w:t>
      </w:r>
      <w:r>
        <w:t xml:space="preserve">— первые 30 (тридцать) календарных дней сопровождения по Этапу 2, оплаченные в составе стоимости Этапа 1.</w:t>
      </w:r>
    </w:p>
    <w:p>
      <w:pPr>
        <w:numPr>
          <w:ilvl w:val="0"/>
          <w:numId w:val="1001"/>
        </w:numPr>
        <w:pStyle w:val="Compact"/>
      </w:pPr>
      <w:r>
        <w:rPr>
          <w:bCs/>
          <w:b/>
        </w:rPr>
        <w:t xml:space="preserve">Тестовый период</w:t>
      </w:r>
      <w:r>
        <w:t xml:space="preserve"> </w:t>
      </w:r>
      <w:r>
        <w:t xml:space="preserve">— безвозмездный тестовый доступ к Сервису на одном канале Заказчика продолжительностью до 7 (семи) календарных дней, предоставляемый до оплаты.</w:t>
      </w:r>
    </w:p>
    <w:p>
      <w:pPr>
        <w:numPr>
          <w:ilvl w:val="0"/>
          <w:numId w:val="1001"/>
        </w:numPr>
        <w:pStyle w:val="Compact"/>
      </w:pPr>
      <w:r>
        <w:rPr>
          <w:bCs/>
          <w:b/>
        </w:rPr>
        <w:t xml:space="preserve">Бриф</w:t>
      </w:r>
      <w:r>
        <w:t xml:space="preserve"> </w:t>
      </w:r>
      <w:r>
        <w:t xml:space="preserve">— анкета на Сайте или в мессенджере, в которой Заказчик указывает подключаемые каналы, системы, сценарии и иные параметры запуска.</w:t>
      </w:r>
    </w:p>
    <w:p>
      <w:pPr>
        <w:numPr>
          <w:ilvl w:val="0"/>
          <w:numId w:val="1001"/>
        </w:numPr>
        <w:pStyle w:val="Compact"/>
      </w:pPr>
      <w:r>
        <w:rPr>
          <w:bCs/>
          <w:b/>
        </w:rPr>
        <w:t xml:space="preserve">Материалы Заказчика</w:t>
      </w:r>
      <w:r>
        <w:t xml:space="preserve"> </w:t>
      </w:r>
      <w:r>
        <w:t xml:space="preserve">— каталоги, прайс-листы, регламенты, товарные знаки, изображения, сценарии, тексты, архив переписок и иные сведения, предоставленные Заказчиком для адаптации базы знаний Сервиса.</w:t>
      </w:r>
    </w:p>
    <w:p>
      <w:pPr>
        <w:numPr>
          <w:ilvl w:val="0"/>
          <w:numId w:val="1001"/>
        </w:numPr>
        <w:pStyle w:val="Compact"/>
      </w:pPr>
      <w:r>
        <w:rPr>
          <w:bCs/>
          <w:b/>
        </w:rPr>
        <w:t xml:space="preserve">Конфиденциальная информация</w:t>
      </w:r>
      <w:r>
        <w:t xml:space="preserve"> </w:t>
      </w:r>
      <w:r>
        <w:t xml:space="preserve">— информация, определённая в п. 12.1.</w:t>
      </w:r>
    </w:p>
    <w:bookmarkEnd w:id="20"/>
    <w:bookmarkStart w:id="21" w:name="X5a068bca5cc485d3039cd1a8a3c79b8452e4d88"/>
    <w:p>
      <w:pPr>
        <w:pStyle w:val="Heading3"/>
      </w:pPr>
      <w:r>
        <w:t xml:space="preserve">2. ПРЕДМЕТ ДОГОВОРА И ЗАВЕРЕНИЯ ОБ ОБСТОЯТЕЛЬСТВАХ</w:t>
      </w:r>
    </w:p>
    <w:p>
      <w:pPr>
        <w:pStyle w:val="FirstParagraph"/>
      </w:pPr>
      <w:r>
        <w:t xml:space="preserve">2.1. Исполнитель обязуется оказать Заказчику услуги по настройке, технической адаптации и интеграции Сервиса с коммуникационными каналами и учётными системами Заказчика (Этап 1), а также предоставлять удалённый доступ к функционалу Сервиса и его сопровождение на условиях абонентской платы (Этап 2), а Заказчик обязуется принять и оплатить данные услуги в соответствии с выбранным Тарифом.</w:t>
      </w:r>
    </w:p>
    <w:p>
      <w:pPr>
        <w:pStyle w:val="BodyText"/>
      </w:pPr>
      <w:r>
        <w:t xml:space="preserve">2.2. Услуги по Этапу 2 оказываются на условиях абонентского договора (ст. 429.4 ГК РФ): Заказчик вносит абонентскую плату за право требовать от Исполнителя предоставления доступа к Сервису и его сопровождения в объёме выбранного Тарифа независимо от фактического количества Диалогов в пределах лимита Тарифа.</w:t>
      </w:r>
    </w:p>
    <w:p>
      <w:pPr>
        <w:pStyle w:val="BodyText"/>
      </w:pPr>
      <w:r>
        <w:t xml:space="preserve">2.3. Перечень подключаемых каналов (например, Telegram, WhatsApp*, Instagram Direct*, MAX, Авито Чат, чаты сайтов, веб-виджеты и др.), сценарии диалогов и параметры интеграции фиксируются в Брифе и/или в согласованном сторонами индивидуальном счёте. Заполненный Бриф является неотъемлемой частью Договора.</w:t>
      </w:r>
    </w:p>
    <w:p>
      <w:pPr>
        <w:pStyle w:val="BodyText"/>
      </w:pPr>
      <w:r>
        <w:t xml:space="preserve">2.4. Предметом договора является оказание Исполнителем технических услуг по настройке и поддержанию работы программного обеспечения (обязательство по совершению определённых действий), а не достижение Заказчиком конкретного коммерческого, хозяйственного или финансового результата (объёма выручки, конверсии, прибыли, количества закрытых сделок). Исполнитель не отвечает за бизнес-результат деятельности Заказчика.</w:t>
      </w:r>
    </w:p>
    <w:p>
      <w:pPr>
        <w:pStyle w:val="BodyText"/>
      </w:pPr>
      <w:r>
        <w:t xml:space="preserve">2.5. В соответствии со ст. 431.2 ГК РФ Заказчик заверяет и гарантирует Исполнителю, что:</w:t>
      </w:r>
    </w:p>
    <w:p>
      <w:pPr>
        <w:numPr>
          <w:ilvl w:val="0"/>
          <w:numId w:val="1002"/>
        </w:numPr>
        <w:pStyle w:val="Compact"/>
      </w:pPr>
      <w:r>
        <w:t xml:space="preserve">является действующим юридическим лицом, обладает надлежащей правоспособностью, и лицо, совершающее акцепт от его имени, обладает всеми необходимыми полномочиями на заключение договора;</w:t>
      </w:r>
    </w:p>
    <w:p>
      <w:pPr>
        <w:numPr>
          <w:ilvl w:val="0"/>
          <w:numId w:val="1002"/>
        </w:numPr>
        <w:pStyle w:val="Compact"/>
      </w:pPr>
      <w:r>
        <w:t xml:space="preserve">приобретает Услуги исключительно для коммерческих целей в рамках ведения бизнеса;</w:t>
      </w:r>
    </w:p>
    <w:p>
      <w:pPr>
        <w:numPr>
          <w:ilvl w:val="0"/>
          <w:numId w:val="1002"/>
        </w:numPr>
        <w:pStyle w:val="Compact"/>
      </w:pPr>
      <w:r>
        <w:t xml:space="preserve">до заключения договора самостоятельно оценил экономическую целесообразность подключения Сервиса (в том числе в Тестовый период) и принимает на себя все риски неполучения ожидаемого экономического эффекта;</w:t>
      </w:r>
    </w:p>
    <w:p>
      <w:pPr>
        <w:numPr>
          <w:ilvl w:val="0"/>
          <w:numId w:val="1002"/>
        </w:numPr>
        <w:pStyle w:val="Compact"/>
      </w:pPr>
      <w:r>
        <w:t xml:space="preserve">все опубликованные на Сайте маркетинговые примеры, кейсы, калькулятор окупаемости и расчёты экономии носят ознакомительный, иллюстративный характер, основаны на математическом моделировании и не являются публичным заверением или гарантией доходности;</w:t>
      </w:r>
    </w:p>
    <w:p>
      <w:pPr>
        <w:numPr>
          <w:ilvl w:val="0"/>
          <w:numId w:val="1002"/>
        </w:numPr>
        <w:pStyle w:val="Compact"/>
      </w:pPr>
      <w:r>
        <w:t xml:space="preserve">обладает всеми необходимыми правами на Материалы Заказчика, и их использование Исполнителем в целях исполнения договора не нарушает прав третьих лиц;</w:t>
      </w:r>
    </w:p>
    <w:p>
      <w:pPr>
        <w:numPr>
          <w:ilvl w:val="0"/>
          <w:numId w:val="1002"/>
        </w:numPr>
        <w:pStyle w:val="Compact"/>
      </w:pPr>
      <w:r>
        <w:t xml:space="preserve">сведения, указанные в Заказе и Брифе, достоверны и актуальны.</w:t>
      </w:r>
    </w:p>
    <w:p>
      <w:pPr>
        <w:pStyle w:val="FirstParagraph"/>
      </w:pPr>
      <w:r>
        <w:t xml:space="preserve">2.6. В случае недостоверности заверений, данных Заказчиком по настоящему разделу, Заказчик обязан возместить Исполнителю в полном объёме убытки и потери, возникшие в связи с этим, в порядке ст. 406.1, 431.2 ГК РФ.</w:t>
      </w:r>
    </w:p>
    <w:bookmarkEnd w:id="21"/>
    <w:bookmarkStart w:id="22" w:name="Xf572d39c0dd10004ead2df12b9ebc88fb5326a5"/>
    <w:p>
      <w:pPr>
        <w:pStyle w:val="Heading3"/>
      </w:pPr>
      <w:r>
        <w:t xml:space="preserve">3. ПОРЯДОК ЗАКЛЮЧЕНИЯ ДОГОВОРА (АКЦЕПТ ОФЕРТЫ)</w:t>
      </w:r>
    </w:p>
    <w:p>
      <w:pPr>
        <w:pStyle w:val="FirstParagraph"/>
      </w:pPr>
      <w:r>
        <w:t xml:space="preserve">3.1. Договор заключается в следующем порядке:</w:t>
      </w:r>
    </w:p>
    <w:p>
      <w:pPr>
        <w:numPr>
          <w:ilvl w:val="0"/>
          <w:numId w:val="1003"/>
        </w:numPr>
        <w:pStyle w:val="Compact"/>
      </w:pPr>
      <w:r>
        <w:rPr>
          <w:bCs/>
          <w:b/>
        </w:rPr>
        <w:t xml:space="preserve">Тестовый период.</w:t>
      </w:r>
      <w:r>
        <w:t xml:space="preserve"> </w:t>
      </w:r>
      <w:r>
        <w:t xml:space="preserve">Направляя на Сайте или в мессенджере заявку на тестовый доступ с отметкой о согласии с условиями оферты, Заказчик акцептует оферту в части, применимой к безвозмездному Тестовому периоду (разделы 1–5, 8, 9, 11–16). Обязанности по оплате в связи с Тестовым периодом у Заказчика не возникает, заключение возмездного договора по итогам теста не является обязательным.</w:t>
      </w:r>
    </w:p>
    <w:p>
      <w:pPr>
        <w:numPr>
          <w:ilvl w:val="0"/>
          <w:numId w:val="1003"/>
        </w:numPr>
        <w:pStyle w:val="Compact"/>
      </w:pPr>
      <w:r>
        <w:rPr>
          <w:bCs/>
          <w:b/>
        </w:rPr>
        <w:t xml:space="preserve">Оформление Заказа и оплата.</w:t>
      </w:r>
      <w:r>
        <w:t xml:space="preserve"> </w:t>
      </w:r>
      <w:r>
        <w:t xml:space="preserve">Для заключения договора на возмездной основе Заказчик на Сайте заполняет форму Заказа (наименование, ИНН, ОГРН, контактное лицо, адрес электронной почты и телефон, выбранный Тариф), отмечает согласие с офертой, Политикой обработки персональных данных и даёт согласие на обработку персональных данных, после чего оплачивает Заказ через Платёжный сервис. Оплата Заказа является акцептом оферты в полном объёме (п. 3 ст. 438 ГК РФ) и считается заключением договора с даты оплаты.</w:t>
      </w:r>
    </w:p>
    <w:p>
      <w:pPr>
        <w:numPr>
          <w:ilvl w:val="0"/>
          <w:numId w:val="1003"/>
        </w:numPr>
        <w:pStyle w:val="Compact"/>
      </w:pPr>
      <w:r>
        <w:rPr>
          <w:bCs/>
          <w:b/>
        </w:rPr>
        <w:t xml:space="preserve">Иные способы.</w:t>
      </w:r>
      <w:r>
        <w:t xml:space="preserve"> </w:t>
      </w:r>
      <w:r>
        <w:t xml:space="preserve">Акцептом также признаётся оплата выставленного Исполнителем индивидуального счёта либо отправка заполненного Брифа с письменным согласием с условиями оферты в каналах электронного обмена сообщениями.</w:t>
      </w:r>
    </w:p>
    <w:p>
      <w:pPr>
        <w:pStyle w:val="FirstParagraph"/>
      </w:pPr>
      <w:r>
        <w:t xml:space="preserve">3.2. Совершая акцепт, Заказчик подтверждает, что в полном объёме ознакомлен с условиями оферты, признаёт их обоснованными и соразмерными, и что лицо, совершающее акцепт, является уполномоченным представителем Заказчика — юридического лица.</w:t>
      </w:r>
    </w:p>
    <w:p>
      <w:pPr>
        <w:pStyle w:val="BodyText"/>
      </w:pPr>
      <w:r>
        <w:t xml:space="preserve">3.3. Договор, заключённый на условиях Тестового периода, прекращается по истечении Тестового периода, если Заказчик не оформил и не оплатил Заказ. Исполнитель вправе прекратить тестовый доступ досрочно. Условия разделов 8 (обработка персональных данных) и 12 (конфиденциальность) сохраняют силу после окончания Тестового периода в отношении информации и данных, полученных в его ходе; Исполнитель удаляет данные и материалы Тестового периода в течение 30 (тридцати) календарных дней после его окончания, если Заказчик не оплатил Заказ.</w:t>
      </w:r>
    </w:p>
    <w:p>
      <w:pPr>
        <w:pStyle w:val="BodyText"/>
      </w:pPr>
      <w:r>
        <w:t xml:space="preserve">3.4. Условия оферты применяются к отношениям сторон, возникшим в Тестовый период, с даты предоставления тестового доступа (п. 2 ст. 425 ГК РФ).</w:t>
      </w:r>
    </w:p>
    <w:bookmarkEnd w:id="22"/>
    <w:bookmarkStart w:id="23" w:name="X7c0c8b407e5cfa0c8e7e3f3016abd21b0261533"/>
    <w:p>
      <w:pPr>
        <w:pStyle w:val="Heading3"/>
      </w:pPr>
      <w:r>
        <w:t xml:space="preserve">4. ТЕХНИЧЕСКИЕ ОСОБЕННОСТИ И СТАТУС ИИ-АССИСТЕНТА</w:t>
      </w:r>
    </w:p>
    <w:p>
      <w:pPr>
        <w:pStyle w:val="FirstParagraph"/>
      </w:pPr>
      <w:r>
        <w:t xml:space="preserve">4.1. Сервис функционирует на основе технологий генеративного искусственного интеллекта и вероятностных больших языковых моделей (LLM). В силу специфики технологии Сервис предоставляется на условиях «как есть» (as is). Исполнитель не гарантирует абсолютную безошибочность генераций, отсутствие опечаток и стопроцентное сходство реплик с диалогами живого человека.</w:t>
      </w:r>
    </w:p>
    <w:p>
      <w:pPr>
        <w:pStyle w:val="BodyText"/>
      </w:pPr>
      <w:r>
        <w:t xml:space="preserve">4.2. Сервис выполняет исключительно функцию первичного автоматизированного консультанта, квалификатора и маршрутизатора обращений. Сервис не является коммерческим представителем, агентом или поверенным Заказчика, не наделён правом акцепта оферт, подписания договоров, выставления юридически обязывающих счетов или изменения публичных условий продаж Заказчика. Сервис не принимает решений, влекущих юридические последствия для конечных клиентов Заказчика (в том числе решений об отказе в возврате товара или оплаты): такие решения принимают сотрудники Заказчика. Любые ценовые или коммерческие обещания бота, выходящие за рамки загруженного прайс-листа либо допущенные вследствие сбоя генерации, подлежат обязательной верификации ответственным менеджером Заказчика и не создают обязательств для Исполнителя.</w:t>
      </w:r>
    </w:p>
    <w:p>
      <w:pPr>
        <w:pStyle w:val="BodyText"/>
      </w:pPr>
      <w:r>
        <w:t xml:space="preserve">4.3. Исполнитель не несёт ответственности за смысловые отклонения («галлюцинации» модели), вызванные некорректностью, неполнотой исходной базы знаний Заказчика либо двусмысленными запросами клиентов Заказчика.</w:t>
      </w:r>
    </w:p>
    <w:p>
      <w:pPr>
        <w:pStyle w:val="BodyText"/>
      </w:pPr>
      <w:r>
        <w:t xml:space="preserve">4.4. Заказчик самостоятельно определяет необходимость и форму информирования своих клиентов о том, что с ними взаимодействует система искусственного интеллекта, в соответствии с применимым законодательством, в том числе законодательством страны клиентов. По запросу Заказчика Исполнитель настраивает в Сервисе соответствующее уведомление.</w:t>
      </w:r>
    </w:p>
    <w:bookmarkEnd w:id="23"/>
    <w:bookmarkStart w:id="24" w:name="права-и-обязанности-сторон"/>
    <w:p>
      <w:pPr>
        <w:pStyle w:val="Heading3"/>
      </w:pPr>
      <w:r>
        <w:t xml:space="preserve">5. ПРАВА И ОБЯЗАННОСТИ СТОРОН</w:t>
      </w:r>
    </w:p>
    <w:p>
      <w:pPr>
        <w:pStyle w:val="FirstParagraph"/>
      </w:pPr>
      <w:r>
        <w:rPr>
          <w:bCs/>
          <w:b/>
        </w:rPr>
        <w:t xml:space="preserve">5.1. Исполнитель обязуется:</w:t>
      </w:r>
    </w:p>
    <w:p>
      <w:pPr>
        <w:numPr>
          <w:ilvl w:val="0"/>
          <w:numId w:val="1004"/>
        </w:numPr>
        <w:pStyle w:val="Compact"/>
      </w:pPr>
      <w:r>
        <w:t xml:space="preserve">приступить к Этапу 1 не позднее 1 (одного) рабочего дня после оплаты Заказа и направить Заказчику ссылку на Бриф (если он не заполнен при оформлении Заказа);</w:t>
      </w:r>
    </w:p>
    <w:p>
      <w:pPr>
        <w:numPr>
          <w:ilvl w:val="0"/>
          <w:numId w:val="1004"/>
        </w:numPr>
        <w:pStyle w:val="Compact"/>
      </w:pPr>
      <w:r>
        <w:t xml:space="preserve">выполнить Этап 1 в срок от 3 (трёх) до 20 (двадцати) рабочих дней в зависимости от объёма интеграций и сценариев, исчисляемый с наиболее поздней из дат: оплаты Заказа либо предоставления Заказчиком заполненного Брифа, Материалов и доступов; срок продлевается на период просрочки Заказчика и на срок, необходимый для выполнения требований ст. 12 Федерального закона № 152-ФЗ при трансграничной передаче персональных данных (п. 8.6);</w:t>
      </w:r>
    </w:p>
    <w:p>
      <w:pPr>
        <w:numPr>
          <w:ilvl w:val="0"/>
          <w:numId w:val="1004"/>
        </w:numPr>
        <w:pStyle w:val="Compact"/>
      </w:pPr>
      <w:r>
        <w:t xml:space="preserve">прилагать разумные усилия для поддержания работоспособности серверного комплекса Сервиса на уровне доступности не менее 98% расчётного времени, за исключением регламентных технических работ и сбоев сторонних платформ; единственным последствием недостижения данного показателя является соразмерное продление оплаченного периода по требованию Заказчика — данное условие не отменяет и не расширяет ограничений ответственности, установленных разделом 10 настоящей оферты;</w:t>
      </w:r>
    </w:p>
    <w:p>
      <w:pPr>
        <w:numPr>
          <w:ilvl w:val="0"/>
          <w:numId w:val="1004"/>
        </w:numPr>
        <w:pStyle w:val="Compact"/>
      </w:pPr>
      <w:r>
        <w:t xml:space="preserve">соблюдать конфиденциальность данных Заказчика в порядке разделов 8 и 12 настоящей оферты;</w:t>
      </w:r>
    </w:p>
    <w:p>
      <w:pPr>
        <w:numPr>
          <w:ilvl w:val="0"/>
          <w:numId w:val="1004"/>
        </w:numPr>
        <w:pStyle w:val="Compact"/>
      </w:pPr>
      <w:r>
        <w:t xml:space="preserve">оказывать регламентную техническую поддержку функционирования Сервиса по каналам электронной почты и в мессенджерах, указанных на Сайте;</w:t>
      </w:r>
    </w:p>
    <w:p>
      <w:pPr>
        <w:numPr>
          <w:ilvl w:val="0"/>
          <w:numId w:val="1004"/>
        </w:numPr>
        <w:pStyle w:val="Compact"/>
      </w:pPr>
      <w:r>
        <w:t xml:space="preserve">при прекращении договора по запросу Заказчика, направленному не позднее даты прекращения, передать выгрузку базы знаний и истории диалогов в машиночитаемом формате в течение 10 (десяти) рабочих дней.</w:t>
      </w:r>
    </w:p>
    <w:p>
      <w:pPr>
        <w:pStyle w:val="FirstParagraph"/>
      </w:pPr>
      <w:r>
        <w:rPr>
          <w:bCs/>
          <w:b/>
        </w:rPr>
        <w:t xml:space="preserve">5.2. Исполнитель имеет право:</w:t>
      </w:r>
    </w:p>
    <w:p>
      <w:pPr>
        <w:numPr>
          <w:ilvl w:val="0"/>
          <w:numId w:val="1005"/>
        </w:numPr>
        <w:pStyle w:val="Compact"/>
      </w:pPr>
      <w:r>
        <w:t xml:space="preserve">приостановить оказание услуг и маршрутизацию диалогов при просрочке Заказчиком оплаты абонентского сопровождения более чем на 5 (пять) рабочих дней, уведомив Заказчика не менее чем за 1 (один) рабочий день, до момента полного погашения задолженности; приостановление не освобождает Заказчика от оплаты абонентской платы;</w:t>
      </w:r>
    </w:p>
    <w:p>
      <w:pPr>
        <w:numPr>
          <w:ilvl w:val="0"/>
          <w:numId w:val="1005"/>
        </w:numPr>
        <w:pStyle w:val="Compact"/>
      </w:pPr>
      <w:r>
        <w:t xml:space="preserve">проводить плановые технические работы с предварительным уведомлением Заказчика не менее чем за 24 часа;</w:t>
      </w:r>
    </w:p>
    <w:p>
      <w:pPr>
        <w:numPr>
          <w:ilvl w:val="0"/>
          <w:numId w:val="1005"/>
        </w:numPr>
        <w:pStyle w:val="Compact"/>
      </w:pPr>
      <w:r>
        <w:t xml:space="preserve">модифицировать программный код и системные промпты с целью повышения качества и скорости обработки без ухудшения согласованного функционала;</w:t>
      </w:r>
    </w:p>
    <w:p>
      <w:pPr>
        <w:numPr>
          <w:ilvl w:val="0"/>
          <w:numId w:val="1005"/>
        </w:numPr>
        <w:pStyle w:val="Compact"/>
      </w:pPr>
      <w:r>
        <w:t xml:space="preserve">заблокировать доступ к Сервису без возврата оплаты в случае использования Сервиса для несанкционированного спама, мошенничества, распространения запрещённых материалов или грубого нарушения правил сторонних мессенджеров;</w:t>
      </w:r>
    </w:p>
    <w:p>
      <w:pPr>
        <w:numPr>
          <w:ilvl w:val="0"/>
          <w:numId w:val="1005"/>
        </w:numPr>
        <w:pStyle w:val="Compact"/>
      </w:pPr>
      <w:r>
        <w:t xml:space="preserve">привлекать третьих лиц (субподрядчиков, поставщиков хостинга, сервисов обработки естественного языка и моделей искусственного интеллекта, коннекторов мессенджеров) для оказания услуг, оставаясь ответственным за их действия в пределах условий настоящей оферты; самостоятельно определять и изменять используемые технологии и поставщиков при условии соблюдения раздела 8 и без ухудшения существенных характеристик услуг;</w:t>
      </w:r>
    </w:p>
    <w:p>
      <w:pPr>
        <w:numPr>
          <w:ilvl w:val="0"/>
          <w:numId w:val="1005"/>
        </w:numPr>
        <w:pStyle w:val="Compact"/>
      </w:pPr>
      <w:r>
        <w:t xml:space="preserve">использовать обезличенные статистические результаты работы без указания сведений, составляющих коммерческую тайну, и персональных данных, в демонстрационных кейсах; упоминать наименование и логотип Заказчика в перечне клиентов (публикация кейса с цифрами и примерами диалогов — только с письменного согласия Заказчика).</w:t>
      </w:r>
    </w:p>
    <w:p>
      <w:pPr>
        <w:pStyle w:val="FirstParagraph"/>
      </w:pPr>
      <w:r>
        <w:rPr>
          <w:bCs/>
          <w:b/>
        </w:rPr>
        <w:t xml:space="preserve">5.3. Заказчик обязуется:</w:t>
      </w:r>
    </w:p>
    <w:p>
      <w:pPr>
        <w:numPr>
          <w:ilvl w:val="0"/>
          <w:numId w:val="1006"/>
        </w:numPr>
        <w:pStyle w:val="Compact"/>
      </w:pPr>
      <w:r>
        <w:t xml:space="preserve">своевременно оплачивать услуги Исполнителя в соответствии с выбранным Тарифом;</w:t>
      </w:r>
    </w:p>
    <w:p>
      <w:pPr>
        <w:numPr>
          <w:ilvl w:val="0"/>
          <w:numId w:val="1006"/>
        </w:numPr>
        <w:pStyle w:val="Compact"/>
      </w:pPr>
      <w:r>
        <w:t xml:space="preserve">в течение 3 (трёх) рабочих дней после оплаты Заказа заполнить Бриф и предоставить Материалы Заказчика и доступы, необходимые для настройки; если они не предоставлены в течение 30 (тридцати) календарных дней с даты оплаты, Исполнитель вправе сдать Этап 1 в объёме, возможном без таких материалов;</w:t>
      </w:r>
    </w:p>
    <w:p>
      <w:pPr>
        <w:numPr>
          <w:ilvl w:val="0"/>
          <w:numId w:val="1006"/>
        </w:numPr>
        <w:pStyle w:val="Compact"/>
      </w:pPr>
      <w:r>
        <w:t xml:space="preserve">предоставлять достоверные и непротиворечивые Материалы Заказчика, прайсы и регламенты, необходимые для качественного обучения Сервиса;</w:t>
      </w:r>
    </w:p>
    <w:p>
      <w:pPr>
        <w:numPr>
          <w:ilvl w:val="0"/>
          <w:numId w:val="1006"/>
        </w:numPr>
        <w:pStyle w:val="Compact"/>
      </w:pPr>
      <w:r>
        <w:t xml:space="preserve">самостоятельно оплачивать и поддерживать в рабочем состоянии аккаунты сторонних сервисов (номера телефонов, мессенджеры, WABA, CRM, API-шлюзы), лицензии и подписки на стороннее программное обеспечение;</w:t>
      </w:r>
    </w:p>
    <w:p>
      <w:pPr>
        <w:numPr>
          <w:ilvl w:val="0"/>
          <w:numId w:val="1006"/>
        </w:numPr>
        <w:pStyle w:val="Compact"/>
      </w:pPr>
      <w:r>
        <w:t xml:space="preserve">не передавать доступы к Сервису третьим лицам без письменного согласования с Исполнителем;</w:t>
      </w:r>
    </w:p>
    <w:p>
      <w:pPr>
        <w:numPr>
          <w:ilvl w:val="0"/>
          <w:numId w:val="1006"/>
        </w:numPr>
        <w:pStyle w:val="Compact"/>
      </w:pPr>
      <w:r>
        <w:t xml:space="preserve">не загружать в Сервис и Материалы Заказчика сведения, обработка которых не предусмотрена разделом 8, в частности: специальные категории и биометрические персональные данные, номера банковских карт и иные платёжные реквизиты, паспортные данные, сведения, составляющие государственную тайну;</w:t>
      </w:r>
    </w:p>
    <w:p>
      <w:pPr>
        <w:numPr>
          <w:ilvl w:val="0"/>
          <w:numId w:val="1006"/>
        </w:numPr>
        <w:pStyle w:val="Compact"/>
      </w:pPr>
      <w:r>
        <w:t xml:space="preserve">самостоятельно и в полном объёме нести ответственность за соблюдение требований законодательства РФ о рекламе, маркировке, защите прав потребителей и правил торговли в отношении сведений, транслируемых через Сервис;</w:t>
      </w:r>
    </w:p>
    <w:p>
      <w:pPr>
        <w:numPr>
          <w:ilvl w:val="0"/>
          <w:numId w:val="1006"/>
        </w:numPr>
        <w:pStyle w:val="Compact"/>
      </w:pPr>
      <w:r>
        <w:t xml:space="preserve">назначить ответственного сотрудника для контроля работы Сервиса и обработки обращений, переданных Сервисом.</w:t>
      </w:r>
    </w:p>
    <w:p>
      <w:pPr>
        <w:pStyle w:val="FirstParagraph"/>
      </w:pPr>
      <w:r>
        <w:rPr>
          <w:bCs/>
          <w:b/>
        </w:rPr>
        <w:t xml:space="preserve">5.4. Риски сторонних платформ.</w:t>
      </w:r>
      <w:r>
        <w:t xml:space="preserve"> </w:t>
      </w:r>
      <w:r>
        <w:t xml:space="preserve">Заказчик уведомлён и принимает, что работа подключённых каналов зависит от третьих лиц и государственных органов: (а) подключение WhatsApp* может осуществляться через сторонний сервис-коннектор, не являющийся официальным API WhatsApp Business Platform, что может повлечь ограничение или блокировку номера со стороны WhatsApp; (б) доступ к мессенджерам и социальным сетям на территории Российской Федерации может быть ограничен или заблокирован по решению государственных органов, а правила платформ могут быть изменены; (в) Исполнитель не гарантирует бесперебойную работу отдельных каналов. При недоступности канала Исполнитель по запросу Заказчика содействует подключению альтернативного канала.</w:t>
      </w:r>
    </w:p>
    <w:bookmarkEnd w:id="24"/>
    <w:bookmarkStart w:id="25" w:name="стоимость-услуг-и-порядок-расчётов"/>
    <w:p>
      <w:pPr>
        <w:pStyle w:val="Heading3"/>
      </w:pPr>
      <w:r>
        <w:t xml:space="preserve">6. СТОИМОСТЬ УСЛУГ И ПОРЯДОК РАСЧЁТОВ</w:t>
      </w:r>
    </w:p>
    <w:p>
      <w:pPr>
        <w:pStyle w:val="FirstParagraph"/>
      </w:pPr>
      <w:r>
        <w:t xml:space="preserve">6.1.</w:t>
      </w:r>
      <w:r>
        <w:t xml:space="preserve"> </w:t>
      </w:r>
      <w:r>
        <w:rPr>
          <w:bCs/>
          <w:b/>
        </w:rPr>
        <w:t xml:space="preserve">Этап 1 (Запуск).</w:t>
      </w:r>
      <w:r>
        <w:t xml:space="preserve"> </w:t>
      </w:r>
      <w:r>
        <w:t xml:space="preserve">Стоимость Этапа 1 составляет 29 000 (двадцать девять тысяч) рублей, НДС не облагается на основании п. 1 ст. 145 НК РФ. Стоимость Этапа 1 включает абонентскую плату за Включённый период. Этап 1 оплачивается единым платежом (100% предоплата) при оформлении Заказа на Сайте.</w:t>
      </w:r>
    </w:p>
    <w:p>
      <w:pPr>
        <w:pStyle w:val="BodyText"/>
      </w:pPr>
      <w:r>
        <w:t xml:space="preserve">6.2.</w:t>
      </w:r>
      <w:r>
        <w:t xml:space="preserve"> </w:t>
      </w:r>
      <w:r>
        <w:rPr>
          <w:bCs/>
          <w:b/>
        </w:rPr>
        <w:t xml:space="preserve">Этап 2 (Сопровождение). Тарифы.</w:t>
      </w:r>
      <w:r>
        <w:t xml:space="preserve"> </w:t>
      </w:r>
      <w:r>
        <w:t xml:space="preserve">Абонентская плата за Расчётный месяц (НДС не облагается на основании п. 1 ст. 145 НК РФ):</w:t>
      </w:r>
    </w:p>
    <w:tbl>
      <w:tblPr>
        <w:tblStyle w:val="Table"/>
        <w:tblW w:type="pct" w:w="5000"/>
        <w:tblLook w:firstRow="1" w:lastRow="0" w:firstColumn="0" w:lastColumn="0" w:noHBand="0" w:noVBand="0" w:val="0020"/>
        <w:jc w:val="start"/>
      </w:tblPr>
      <w:tblGrid>
        <w:gridCol w:w="1760"/>
        <w:gridCol w:w="2640"/>
        <w:gridCol w:w="3520"/>
      </w:tblGrid>
      <w:tr>
        <w:trPr>
          <w:tblHeader w:val="true"/>
        </w:trPr>
        <w:tc>
          <w:tcPr/>
          <w:p>
            <w:pPr>
              <w:pStyle w:val="Compact"/>
              <w:jc w:val="left"/>
            </w:pPr>
            <w:r>
              <w:t xml:space="preserve">Тариф</w:t>
            </w:r>
          </w:p>
        </w:tc>
        <w:tc>
          <w:tcPr/>
          <w:p>
            <w:pPr>
              <w:pStyle w:val="Compact"/>
              <w:jc w:val="left"/>
            </w:pPr>
            <w:r>
              <w:t xml:space="preserve">Лимит Диалогов в Расчётном месяце</w:t>
            </w:r>
          </w:p>
        </w:tc>
        <w:tc>
          <w:tcPr/>
          <w:p>
            <w:pPr>
              <w:pStyle w:val="Compact"/>
              <w:jc w:val="left"/>
            </w:pPr>
            <w:r>
              <w:t xml:space="preserve">Абонентская плата, руб. в месяц</w:t>
            </w:r>
          </w:p>
        </w:tc>
      </w:tr>
      <w:tr>
        <w:tc>
          <w:tcPr/>
          <w:p>
            <w:pPr>
              <w:pStyle w:val="Compact"/>
              <w:jc w:val="left"/>
            </w:pPr>
            <w:r>
              <w:t xml:space="preserve">Старт</w:t>
            </w:r>
          </w:p>
        </w:tc>
        <w:tc>
          <w:tcPr/>
          <w:p>
            <w:pPr>
              <w:pStyle w:val="Compact"/>
              <w:jc w:val="left"/>
            </w:pPr>
            <w:r>
              <w:t xml:space="preserve">до 200</w:t>
            </w:r>
          </w:p>
        </w:tc>
        <w:tc>
          <w:tcPr/>
          <w:p>
            <w:pPr>
              <w:pStyle w:val="Compact"/>
              <w:jc w:val="left"/>
            </w:pPr>
            <w:r>
              <w:t xml:space="preserve">25 000</w:t>
            </w:r>
          </w:p>
        </w:tc>
      </w:tr>
      <w:tr>
        <w:tc>
          <w:tcPr/>
          <w:p>
            <w:pPr>
              <w:pStyle w:val="Compact"/>
              <w:jc w:val="left"/>
            </w:pPr>
            <w:r>
              <w:t xml:space="preserve">Бизнес</w:t>
            </w:r>
          </w:p>
        </w:tc>
        <w:tc>
          <w:tcPr/>
          <w:p>
            <w:pPr>
              <w:pStyle w:val="Compact"/>
              <w:jc w:val="left"/>
            </w:pPr>
            <w:r>
              <w:t xml:space="preserve">до 600</w:t>
            </w:r>
          </w:p>
        </w:tc>
        <w:tc>
          <w:tcPr/>
          <w:p>
            <w:pPr>
              <w:pStyle w:val="Compact"/>
              <w:jc w:val="left"/>
            </w:pPr>
            <w:r>
              <w:t xml:space="preserve">39 000</w:t>
            </w:r>
          </w:p>
        </w:tc>
      </w:tr>
      <w:tr>
        <w:tc>
          <w:tcPr/>
          <w:p>
            <w:pPr>
              <w:pStyle w:val="Compact"/>
              <w:jc w:val="left"/>
            </w:pPr>
            <w:r>
              <w:t xml:space="preserve">Поток</w:t>
            </w:r>
          </w:p>
        </w:tc>
        <w:tc>
          <w:tcPr/>
          <w:p>
            <w:pPr>
              <w:pStyle w:val="Compact"/>
              <w:jc w:val="left"/>
            </w:pPr>
            <w:r>
              <w:t xml:space="preserve">до 1 500</w:t>
            </w:r>
          </w:p>
        </w:tc>
        <w:tc>
          <w:tcPr/>
          <w:p>
            <w:pPr>
              <w:pStyle w:val="Compact"/>
              <w:jc w:val="left"/>
            </w:pPr>
            <w:r>
              <w:t xml:space="preserve">59 000</w:t>
            </w:r>
          </w:p>
        </w:tc>
      </w:tr>
      <w:tr>
        <w:tc>
          <w:tcPr/>
          <w:p>
            <w:pPr>
              <w:pStyle w:val="Compact"/>
              <w:jc w:val="left"/>
            </w:pPr>
            <w:r>
              <w:t xml:space="preserve">Империя</w:t>
            </w:r>
          </w:p>
        </w:tc>
        <w:tc>
          <w:tcPr/>
          <w:p>
            <w:pPr>
              <w:pStyle w:val="Compact"/>
              <w:jc w:val="left"/>
            </w:pPr>
            <w:r>
              <w:t xml:space="preserve">более 1 500</w:t>
            </w:r>
          </w:p>
        </w:tc>
        <w:tc>
          <w:tcPr/>
          <w:p>
            <w:pPr>
              <w:pStyle w:val="Compact"/>
              <w:jc w:val="left"/>
            </w:pPr>
            <w:r>
              <w:t xml:space="preserve">от 99 000 (определяется дополнительно)</w:t>
            </w:r>
          </w:p>
        </w:tc>
      </w:tr>
    </w:tbl>
    <w:p>
      <w:pPr>
        <w:pStyle w:val="BodyText"/>
      </w:pPr>
      <w:r>
        <w:t xml:space="preserve">6.3.</w:t>
      </w:r>
      <w:r>
        <w:t xml:space="preserve"> </w:t>
      </w:r>
      <w:r>
        <w:rPr>
          <w:bCs/>
          <w:b/>
        </w:rPr>
        <w:t xml:space="preserve">Автоматический переход на следующий тариф.</w:t>
      </w:r>
      <w:r>
        <w:t xml:space="preserve"> </w:t>
      </w:r>
      <w:r>
        <w:t xml:space="preserve">Если фактическое количество Диалогов в Расчётном месяце превысило лимит Тарифа Заказчика (например, более 200 Диалогов на тарифе «Старт»), Заказчик автоматически переводится на Тариф, лимит которого соответствует фактическому объёму Диалогов (в приведённом примере — «Бизнес»), с первого числа следующего Расчётного месяца, без подписания дополнительного соглашения. Исполнитель уведомляет Заказчика (по электронной почте или в мессенджере, указанных в Заказе или Брифе) о достижении 90% лимита и о превышении лимита — не позднее 3 (трёх) рабочих дней с момента превышения. За превышение лимита в текущем Расчётном месяце доплата не взимается, штрафы не применяются, работа Сервиса не приостанавливается. Заказчик, не согласный с переходом на другой Тариф, вправе отказаться от договора в порядке п. 14.3. Объём Диалогов сверх лимита Тарифа «Империя» и стоимость Тарифа «Империя» определяются сторонами дополнительно.</w:t>
      </w:r>
    </w:p>
    <w:p>
      <w:pPr>
        <w:pStyle w:val="BodyText"/>
      </w:pPr>
      <w:r>
        <w:t xml:space="preserve">6.4.</w:t>
      </w:r>
      <w:r>
        <w:t xml:space="preserve"> </w:t>
      </w:r>
      <w:r>
        <w:rPr>
          <w:bCs/>
          <w:b/>
        </w:rPr>
        <w:t xml:space="preserve">Порядок оплаты Этапа 2.</w:t>
      </w:r>
      <w:r>
        <w:t xml:space="preserve"> </w:t>
      </w:r>
      <w:r>
        <w:t xml:space="preserve">Сопровождение начинается с момента окончания Этапа 1. Абонентская плата начисляется со дня, следующего за окончанием Включённого периода; плата за неполный Расчётный месяц исчисляется пропорционально количеству календарных дней обслуживания. Абонентская плата вносится авансом за каждый Расчётный месяц. Не позднее чем за 5 (пять) рабочих дней до начала оплачиваемого периода Исполнитель направляет Заказчику по адресу электронной почты, указанному в Заказе, счёт и ссылку для оплаты через Платёжный сервис; оплата производится не позднее первого дня оплачиваемого периода. Если Заказчиком подключён автоплатёж через Платёжный сервис, абонентская плата списывается автоматически в дату, указанную в момент подключения; автоплатёж может быть отключён Заказчиком в любое время по заявлению на электронную почту Исполнителя либо способом, предусмотренным Платёжным сервисом.</w:t>
      </w:r>
    </w:p>
    <w:p>
      <w:pPr>
        <w:pStyle w:val="BodyText"/>
      </w:pPr>
      <w:r>
        <w:t xml:space="preserve">6.5.</w:t>
      </w:r>
      <w:r>
        <w:t xml:space="preserve"> </w:t>
      </w:r>
      <w:r>
        <w:rPr>
          <w:bCs/>
          <w:b/>
        </w:rPr>
        <w:t xml:space="preserve">Способ оплаты.</w:t>
      </w:r>
      <w:r>
        <w:t xml:space="preserve"> </w:t>
      </w:r>
      <w:r>
        <w:t xml:space="preserve">Оплата производится в безналичном порядке в российских рублях через Платёжный сервис (банковской картой, через систему быстрых платежей и иными способами, доступными в Платёжном сервисе) либо переводом на расчётный счёт Исполнителя по выставленному счёту. Допускается оплата с корпоративной карты либо расчётного счёта Заказчика; платёж, совершённый третьим лицом (в том числе сотрудником Заказчика) по поручению Заказчика, считается оплатой Заказчика (ст. 313 ГК РФ). Комиссия Платёжного сервиса за приём платежа Заказчиком сверх цены не взимается. Данные банковских карт вводятся Заказчиком на защищённой странице Платёжного сервиса и Исполнителю не передаются и им не хранятся.</w:t>
      </w:r>
    </w:p>
    <w:p>
      <w:pPr>
        <w:pStyle w:val="BodyText"/>
      </w:pPr>
      <w:r>
        <w:t xml:space="preserve">6.6.</w:t>
      </w:r>
      <w:r>
        <w:t xml:space="preserve"> </w:t>
      </w:r>
      <w:r>
        <w:rPr>
          <w:bCs/>
          <w:b/>
        </w:rPr>
        <w:t xml:space="preserve">Момент оплаты.</w:t>
      </w:r>
      <w:r>
        <w:t xml:space="preserve"> </w:t>
      </w:r>
      <w:r>
        <w:t xml:space="preserve">Обязанность по оплате считается исполненной в момент получения Исполнителем от Платёжного сервиса уведомления об успешном платеже, а при оплате по счёту — в момент зачисления средств на расчётный счёт Исполнителя. Исполнитель направляет кассовый чек на адрес электронной почты, указанный Заказчиком при оплате.</w:t>
      </w:r>
    </w:p>
    <w:p>
      <w:pPr>
        <w:pStyle w:val="BodyText"/>
      </w:pPr>
      <w:r>
        <w:t xml:space="preserve">6.7.</w:t>
      </w:r>
      <w:r>
        <w:t xml:space="preserve"> </w:t>
      </w:r>
      <w:r>
        <w:rPr>
          <w:bCs/>
          <w:b/>
        </w:rPr>
        <w:t xml:space="preserve">Возврат.</w:t>
      </w:r>
      <w:r>
        <w:t xml:space="preserve"> </w:t>
      </w:r>
      <w:r>
        <w:t xml:space="preserve">До начала работ по Этапу 1 Заказчик вправе отказаться от договора и получить возврат 100% уплаченной за Этап 1 суммы. Работы считаются начатыми с момента направления Заказчиком заполненного Брифа либо первых Материалов Заказчика или с момента, когда Исполнитель по просьбе Заказчика приступил к настройке. После начала работ при отказе Заказчика до сдачи Этапа 1 (ст. 782 ГК РФ) Исполнитель удерживает из уплаченной суммы большую из следующих величин: (а) стоимость фактически выполненных работ; (б) 30% стоимости Этапа 1 в качестве платы за отказ, установленной в соответствии с п. 3 ст. 310 ГК РФ; остаток возвращается. После сдачи Этапа 1 стоимость разовых услуг по настройке, оцифровке базы знаний и интеграции возврату не подлежит, поскольку затраты Исполнителя носят индивидуальный, невозвратный характер. Абонентская плата за начатый Расчётный месяц не возвращается; доступ к Сервису сохраняется до конца оплаченного периода. Возврат осуществляется в течение 10 (десяти) рабочих дней с даты получения заявления Заказчика на адрес электронной почты Исполнителя тем же способом и на те же реквизиты, с которых был произведён платёж. Если Исполнитель по своей вине не оказал оплаченные услуги, возвращается стоимость неоказанной части.</w:t>
      </w:r>
    </w:p>
    <w:p>
      <w:pPr>
        <w:pStyle w:val="BodyText"/>
      </w:pPr>
      <w:r>
        <w:t xml:space="preserve">6.8.</w:t>
      </w:r>
      <w:r>
        <w:t xml:space="preserve"> </w:t>
      </w:r>
      <w:r>
        <w:rPr>
          <w:bCs/>
          <w:b/>
        </w:rPr>
        <w:t xml:space="preserve">Изменение цен.</w:t>
      </w:r>
      <w:r>
        <w:t xml:space="preserve"> </w:t>
      </w:r>
      <w:r>
        <w:t xml:space="preserve">Исполнитель вправе изменять стоимость Тарифов на будущие периоды, уведомив об этом Заказчика по электронной почте или через мессенджер не менее чем за 30 (тридцать) календарных дней; в случае несогласия Заказчик вправе отказаться от договора в порядке п. 14.3 до вступления новых цен в силу. Для оплаченных периодов стоимость изменению не подлежит. Условия Тарифов, зафиксированные в счёте или Заказе Заказчика, действуют до окончания оплаченного периода.</w:t>
      </w:r>
    </w:p>
    <w:p>
      <w:pPr>
        <w:pStyle w:val="BodyText"/>
      </w:pPr>
      <w:r>
        <w:t xml:space="preserve">6.9.</w:t>
      </w:r>
      <w:r>
        <w:t xml:space="preserve"> </w:t>
      </w:r>
      <w:r>
        <w:rPr>
          <w:bCs/>
          <w:b/>
        </w:rPr>
        <w:t xml:space="preserve">НДС.</w:t>
      </w:r>
      <w:r>
        <w:t xml:space="preserve"> </w:t>
      </w:r>
      <w:r>
        <w:t xml:space="preserve">Цены указаны без НДС в связи с освобождением Исполнителя от обязанностей налогоплательщика НДС. В случае утраты Исполнителем права на освобождение стоимость услуг с первого числа месяца, с которого Исполнитель становится плательщиком НДС, увеличивается на сумму налога по ставке, установленной Налоговым кодексом РФ, с уведомлением Заказчика; в этом случае Заказчик вправе отказаться от договора в порядке п. 14.3.</w:t>
      </w:r>
    </w:p>
    <w:bookmarkEnd w:id="25"/>
    <w:bookmarkStart w:id="26" w:name="порядок-сдачи-приёмки-услуг"/>
    <w:p>
      <w:pPr>
        <w:pStyle w:val="Heading3"/>
      </w:pPr>
      <w:r>
        <w:t xml:space="preserve">7. ПОРЯДОК СДАЧИ-ПРИЁМКИ УСЛУГ</w:t>
      </w:r>
    </w:p>
    <w:p>
      <w:pPr>
        <w:pStyle w:val="FirstParagraph"/>
      </w:pPr>
      <w:r>
        <w:t xml:space="preserve">7.1. По окончании Этапа 1 Исполнитель проводит демонстрацию работоспособности Сервиса на контрольных сценариях, указанных в Брифе, и направляет Заказчику Акт сдачи-приёмки (УПД) через систему ЭДО либо скан-копией (или документом, подписанным электронной подписью) на адрес электронной почты Заказчика.</w:t>
      </w:r>
    </w:p>
    <w:p>
      <w:pPr>
        <w:pStyle w:val="BodyText"/>
      </w:pPr>
      <w:r>
        <w:t xml:space="preserve">7.2. Заказчик обязан в течение 5 (пяти) рабочих дней с даты направления Акта подписать его со своей стороны либо направить мотивированный письменный отказ с перечнем конкретных технических несоответствий утверждённому Брифу. Если мотивированный отказ не поступил в указанный срок, услуги признаются оказанными в полном объёме, надлежащего качества и принятыми Заказчиком без замечаний. При получении мотивированного отказа Исполнитель устраняет обоснованные недостатки в течение 5 (пяти) рабочих дней и повторно направляет Акт.</w:t>
      </w:r>
    </w:p>
    <w:p>
      <w:pPr>
        <w:pStyle w:val="BodyText"/>
      </w:pPr>
      <w:r>
        <w:t xml:space="preserve">7.3. Не позднее 3 (третьего) числа месяца, следующего за Расчётным, Исполнитель направляет Заказчику Акт (УПД) за услуги Этапа 2 и отчёт о количестве Диалогов за Расчётный месяц. Порядок и срок подписания Акта — в соответствии с п. 7.2. Данные отчёта Сервиса являются достаточным подтверждением количества Диалогов; по запросу Заказчика Исполнитель в течение 3 (трёх) рабочих дней предоставляет обезличенную выгрузку журнала Диалогов за соответствующий месяц.</w:t>
      </w:r>
    </w:p>
    <w:bookmarkEnd w:id="26"/>
    <w:bookmarkStart w:id="27" w:name="X1d92ec36b5d5f48c98dd75d03faae090520e256"/>
    <w:p>
      <w:pPr>
        <w:pStyle w:val="Heading3"/>
      </w:pPr>
      <w:r>
        <w:t xml:space="preserve">8. ПОРУЧЕНИЕ НА ОБРАБОТКУ ПЕРСОНАЛЬНЫХ ДАННЫХ (152-ФЗ)</w:t>
      </w:r>
    </w:p>
    <w:p>
      <w:pPr>
        <w:pStyle w:val="FirstParagraph"/>
      </w:pPr>
      <w:r>
        <w:t xml:space="preserve">8.1.</w:t>
      </w:r>
      <w:r>
        <w:t xml:space="preserve"> </w:t>
      </w:r>
      <w:r>
        <w:rPr>
          <w:bCs/>
          <w:b/>
        </w:rPr>
        <w:t xml:space="preserve">Роли сторон.</w:t>
      </w:r>
      <w:r>
        <w:t xml:space="preserve"> </w:t>
      </w:r>
      <w:r>
        <w:t xml:space="preserve">Заказчик является оператором персональных данных своих конечных клиентов (пользователей, обратившихся в каналы связи), определяет цели обработки, состав данных и действия с ними (далее — «Субъекты»). Исполнитель осуществляет обработку по поручению Заказчика в соответствии с ч. 3 ст. 6 Федерального закона от 27.07.2006 № 152-ФЗ «О персональных данных» (далее — «Закон № 152-ФЗ») исключительно в целях и в пределах настоящего поручения в течение срока действия договора (включая Тестовый период). Настоящий раздел является соглашением о поручении обработки персональных данных.</w:t>
      </w:r>
    </w:p>
    <w:p>
      <w:pPr>
        <w:pStyle w:val="BodyText"/>
      </w:pPr>
      <w:r>
        <w:t xml:space="preserve">8.2.</w:t>
      </w:r>
      <w:r>
        <w:t xml:space="preserve"> </w:t>
      </w:r>
      <w:r>
        <w:rPr>
          <w:bCs/>
          <w:b/>
        </w:rPr>
        <w:t xml:space="preserve">Правовые основания.</w:t>
      </w:r>
      <w:r>
        <w:t xml:space="preserve"> </w:t>
      </w:r>
      <w:r>
        <w:t xml:space="preserve">Заказчик гарантирует наличие правовых оснований для обработки персональных данных Субъектов и поручения их обработки Исполнителю, в том числе: размещение на своих сайтах и в каналах актуальной Политики обработки персональных данных; получение согласий Субъектов, оформленных отдельно от иных документов (ч. 1 ст. 9 Закона № 152-ФЗ), в том числе при первом обращении Субъекта в подключённом канале; получение отдельного согласия на получение рекламы (ст. 18 Федерального закона № 38-ФЗ «О рекламе»); направление в Роскомнадзор уведомления об обработке персональных данных (ст. 22 Закона № 152-ФЗ) и, при необходимости, уведомления о трансграничной передаче (ст. 12 Закона № 152-ФЗ). По заданию Заказчика Исполнитель настраивает в Сервисе автоматическую отправку Субъекту при первом обращении сообщения со ссылкой на Политику и текст согласия; тексты Политики и согласий предоставляет Заказчик и отвечает за их содержание.</w:t>
      </w:r>
    </w:p>
    <w:p>
      <w:pPr>
        <w:pStyle w:val="BodyText"/>
      </w:pPr>
      <w:r>
        <w:t xml:space="preserve">8.3.</w:t>
      </w:r>
      <w:r>
        <w:t xml:space="preserve"> </w:t>
      </w:r>
      <w:r>
        <w:rPr>
          <w:bCs/>
          <w:b/>
        </w:rPr>
        <w:t xml:space="preserve">Параметры поручения:</w:t>
      </w:r>
    </w:p>
    <w:p>
      <w:pPr>
        <w:numPr>
          <w:ilvl w:val="0"/>
          <w:numId w:val="1007"/>
        </w:numPr>
        <w:pStyle w:val="Compact"/>
      </w:pPr>
      <w:r>
        <w:rPr>
          <w:bCs/>
          <w:b/>
        </w:rPr>
        <w:t xml:space="preserve">Перечень персональных данных:</w:t>
      </w:r>
      <w:r>
        <w:t xml:space="preserve"> </w:t>
      </w:r>
      <w:r>
        <w:t xml:space="preserve">фамилия, имя, отчество; номер контактного телефона; идентификатор учётной записи (ID / username) в мессенджерах и социальных сетях; адрес электронной почты; адрес доставки; содержание сообщений (текст, голосовые сообщения, изображения); сведения о заказах (товары и услуги, суммы, статусы оплаты и доставки); иные данные, необходимые для выполнения сценариев, указанных в Брифе. Специальные категории и биометрические персональные данные (ст. 10, 11 Закона № 152-ФЗ) не обрабатываются; голосовые сообщения и изображения не используются для установления личности Субъекта.</w:t>
      </w:r>
    </w:p>
    <w:p>
      <w:pPr>
        <w:numPr>
          <w:ilvl w:val="0"/>
          <w:numId w:val="1007"/>
        </w:numPr>
        <w:pStyle w:val="Compact"/>
      </w:pPr>
      <w:r>
        <w:rPr>
          <w:bCs/>
          <w:b/>
        </w:rPr>
        <w:t xml:space="preserve">Перечень действий (операций):</w:t>
      </w:r>
      <w:r>
        <w:t xml:space="preserve"> </w:t>
      </w:r>
      <w:r>
        <w:t xml:space="preserve">сбор, запись, систематизация, накопление, хранение, уточнение, преобразование аудио в текст, извлечение, использование, передача (предоставление) в CRM-систему и иные системы Заказчика и сервисам, указанным в п. 8.5, обезличивание, блокирование, удаление, уничтожение.</w:t>
      </w:r>
    </w:p>
    <w:p>
      <w:pPr>
        <w:numPr>
          <w:ilvl w:val="0"/>
          <w:numId w:val="1007"/>
        </w:numPr>
        <w:pStyle w:val="Compact"/>
      </w:pPr>
      <w:r>
        <w:rPr>
          <w:bCs/>
          <w:b/>
        </w:rPr>
        <w:t xml:space="preserve">Цели обработки:</w:t>
      </w:r>
      <w:r>
        <w:t xml:space="preserve"> </w:t>
      </w:r>
      <w:r>
        <w:t xml:space="preserve">автоматизация обработки обращений в подключённых каналах; консультирование и квалификация лидов для передачи в отдел продаж Заказчика; сбор сведений, необходимых для оформления и сопровождения заказов, в объёме сценариев по Брифу; направление сервисных сообщений и (при наличии согласия Субъекта) рекламных сообщений Заказчика; настройка стиля общения Сервиса на основе архива переписок Заказчика.</w:t>
      </w:r>
    </w:p>
    <w:p>
      <w:pPr>
        <w:pStyle w:val="FirstParagraph"/>
      </w:pPr>
      <w:r>
        <w:t xml:space="preserve">8.4.</w:t>
      </w:r>
      <w:r>
        <w:t xml:space="preserve"> </w:t>
      </w:r>
      <w:r>
        <w:rPr>
          <w:bCs/>
          <w:b/>
        </w:rPr>
        <w:t xml:space="preserve">Обязанности Исполнителя:</w:t>
      </w:r>
    </w:p>
    <w:p>
      <w:pPr>
        <w:numPr>
          <w:ilvl w:val="0"/>
          <w:numId w:val="1008"/>
        </w:numPr>
        <w:pStyle w:val="Compact"/>
      </w:pPr>
      <w:r>
        <w:t xml:space="preserve">обрабатывать персональные данные исключительно в целях и в объёме, указанных в п. 8.3, соблюдать их конфиденциальность и не распространять их;</w:t>
      </w:r>
    </w:p>
    <w:p>
      <w:pPr>
        <w:numPr>
          <w:ilvl w:val="0"/>
          <w:numId w:val="1008"/>
        </w:numPr>
        <w:pStyle w:val="Compact"/>
      </w:pPr>
      <w:r>
        <w:t xml:space="preserve">обеспечивать безопасность персональных данных при их обработке в соответствии со ст. 19 Закона № 152-ФЗ, в том числе применять логическую изоляцию данных Заказчика, шифрование трафика (TLS), разграничение прав доступа, хранение токенов доступа в зашифрованном виде, журналирование доступа, резервное копирование;</w:t>
      </w:r>
    </w:p>
    <w:p>
      <w:pPr>
        <w:numPr>
          <w:ilvl w:val="0"/>
          <w:numId w:val="1008"/>
        </w:numPr>
        <w:pStyle w:val="Compact"/>
      </w:pPr>
      <w:r>
        <w:t xml:space="preserve">обеспечивать запись, систематизацию, накопление, хранение, уточнение и извлечение персональных данных граждан РФ с использованием баз данных, находящихся на территории Российской Федерации (ч. 5 ст. 18 Закона № 152-ФЗ);</w:t>
      </w:r>
    </w:p>
    <w:p>
      <w:pPr>
        <w:numPr>
          <w:ilvl w:val="0"/>
          <w:numId w:val="1008"/>
        </w:numPr>
        <w:pStyle w:val="Compact"/>
      </w:pPr>
      <w:r>
        <w:t xml:space="preserve">уведомить Заказчика о выявленном факте неправомерной или случайной передачи (предоставления, распространения, доступа к) персональных данных не позднее 12 (двенадцати) часов с момента выявления, сообщив известные сведения об инциденте, чтобы Заказчик мог выполнить обязанности, предусмотренные ч. 3.1 ст. 21 Закона № 152-ФЗ, и содействовать расследованию инцидента;</w:t>
      </w:r>
    </w:p>
    <w:p>
      <w:pPr>
        <w:numPr>
          <w:ilvl w:val="0"/>
          <w:numId w:val="1008"/>
        </w:numPr>
        <w:pStyle w:val="Compact"/>
      </w:pPr>
      <w:r>
        <w:t xml:space="preserve">исполнять требования Заказчика об уточнении, блокировании и уничтожении персональных данных в течение 3 (трёх) рабочих дней с момента их получения;</w:t>
      </w:r>
    </w:p>
    <w:p>
      <w:pPr>
        <w:numPr>
          <w:ilvl w:val="0"/>
          <w:numId w:val="1008"/>
        </w:numPr>
        <w:pStyle w:val="Compact"/>
      </w:pPr>
      <w:r>
        <w:t xml:space="preserve">по запросу Заказчика в течение срока поручения предоставлять документы и информацию, подтверждающие принятие мер и соблюдение требований поручения (ч. 3 ст. 6 Закона № 152-ФЗ);</w:t>
      </w:r>
    </w:p>
    <w:p>
      <w:pPr>
        <w:numPr>
          <w:ilvl w:val="0"/>
          <w:numId w:val="1008"/>
        </w:numPr>
        <w:pStyle w:val="Compact"/>
      </w:pPr>
      <w:r>
        <w:t xml:space="preserve">не использовать персональные данные клиентов Заказчика, переписки и параметры заказов для обучения или дообучения сторонних моделей искусственного интеллекта.</w:t>
      </w:r>
    </w:p>
    <w:p>
      <w:pPr>
        <w:pStyle w:val="FirstParagraph"/>
      </w:pPr>
      <w:r>
        <w:t xml:space="preserve">8.5.</w:t>
      </w:r>
      <w:r>
        <w:t xml:space="preserve"> </w:t>
      </w:r>
      <w:r>
        <w:rPr>
          <w:bCs/>
          <w:b/>
        </w:rPr>
        <w:t xml:space="preserve">Привлечение третьих лиц.</w:t>
      </w:r>
      <w:r>
        <w:t xml:space="preserve"> </w:t>
      </w:r>
      <w:r>
        <w:t xml:space="preserve">Исполнитель вправе привлекать для обработки персональных данных сервисы третьих лиц (хостинг, сервисы обработки естественного языка, коннекторы мессенджеров) при условии, что такие лица обязаны соблюдать конфиденциальность и безопасность данных не ниже уровня, установленного настоящим разделом, условия их использования исключают применение переданных данных для обучения моделей искусственного интеллекта, а Исполнитель несёт ответственность перед Заказчиком за их действия. Перечень привлекаемых сервисов и страны их размещения предоставляются по запросу Заказчика в течение 3 (трёх) рабочих дней. Об изменении перечня Исполнитель уведомляет Заказчика не менее чем за 10 (десять) рабочих дней; Заказчик вправе в течение 5 (пяти) рабочих дней направить мотивированное возражение, после чего стороны согласуют альтернативное решение, а при недостижении согласия в течение 10 (десяти) рабочих дней Заказчик вправе отказаться от договора без платы за отказ (п. 6.7) и без соблюдения срока уведомления по п. 14.3.</w:t>
      </w:r>
    </w:p>
    <w:p>
      <w:pPr>
        <w:pStyle w:val="BodyText"/>
      </w:pPr>
      <w:r>
        <w:t xml:space="preserve">8.6.</w:t>
      </w:r>
      <w:r>
        <w:t xml:space="preserve"> </w:t>
      </w:r>
      <w:r>
        <w:rPr>
          <w:bCs/>
          <w:b/>
        </w:rPr>
        <w:t xml:space="preserve">Трансграничная передача.</w:t>
      </w:r>
      <w:r>
        <w:t xml:space="preserve"> </w:t>
      </w:r>
      <w:r>
        <w:t xml:space="preserve">Если при оказании услуг используются сервисы, размещённые за пределами Российской Федерации, передача данных в такие сервисы осуществляется только после первичной записи данных в базах на территории РФ и только после того, как Исполнитель сообщит Заказчику страны передачи, наименования получателей и иные сведения, необходимые для уведомления Роскомнадзора и (для стран, не включённых в перечень Роскомнадзора) запроса сведений у получателей (ст. 12 Закона № 152-ФЗ), а Заказчик подтвердит направление уведомления. Передача осуществляется не ранее срока, допустимого ст. 12 Закона № 152-ФЗ для соответствующей страны. Исполнитель по возможности минимизирует объём передаваемых за рубеж данных (обезличивание, исключение номеров телефонов и адресов из запросов к таким сервисам).</w:t>
      </w:r>
    </w:p>
    <w:p>
      <w:pPr>
        <w:pStyle w:val="BodyText"/>
      </w:pPr>
      <w:r>
        <w:t xml:space="preserve">8.7.</w:t>
      </w:r>
      <w:r>
        <w:t xml:space="preserve"> </w:t>
      </w:r>
      <w:r>
        <w:rPr>
          <w:bCs/>
          <w:b/>
        </w:rPr>
        <w:t xml:space="preserve">Завершение обработки.</w:t>
      </w:r>
      <w:r>
        <w:t xml:space="preserve"> </w:t>
      </w:r>
      <w:r>
        <w:t xml:space="preserve">По прекращении договора Исполнитель прекращает обработку персональных данных и: по требованию Заказчика, направленному не позднее даты прекращения, передаёт выгрузку истории диалогов в машиночитаемом формате; в течение 30 (тридцати) календарных дней уничтожает персональные данные клиентов Заказчика, в том числе журналы переписок, и по запросу направляет акт об уничтожении. Архив переписок, предоставленный для настройки стиля общения, удаляется по завершении Этапа 1, за исключением обезличенных примеров стиля.</w:t>
      </w:r>
    </w:p>
    <w:p>
      <w:pPr>
        <w:pStyle w:val="BodyText"/>
      </w:pPr>
      <w:r>
        <w:t xml:space="preserve">8.8.</w:t>
      </w:r>
      <w:r>
        <w:t xml:space="preserve"> </w:t>
      </w:r>
      <w:r>
        <w:rPr>
          <w:bCs/>
          <w:b/>
        </w:rPr>
        <w:t xml:space="preserve">Данные представителей Заказчика.</w:t>
      </w:r>
      <w:r>
        <w:t xml:space="preserve"> </w:t>
      </w:r>
      <w:r>
        <w:t xml:space="preserve">Персональные данные представителей и сотрудников Заказчика (контактные данные, сведения о полномочиях), получаемые Исполнителем при оформлении Заказа, заключении и исполнении договора, обрабатываются Исполнителем как оператором в соответствии с Политикой обработки персональных данных, размещённой на Сайте. Заказчик гарантирует, что такие лица уведомлены о передаче их данных Исполнителю. Платёжные данные обрабатываются Платёжным сервисом; Исполнитель получает от него сведения о платеже (сумма, дата, статус, адрес электронной почты плательщика).</w:t>
      </w:r>
    </w:p>
    <w:p>
      <w:pPr>
        <w:pStyle w:val="BodyText"/>
      </w:pPr>
      <w:r>
        <w:t xml:space="preserve">8.9. В силу ст. 406.1 ГК РФ Заказчик обязуется в полном объёме возместить Исполнителю документально подтверждённые имущественные потери, убытки и суммы административных штрафов, наложенных уполномоченными государственными органами (включая Роскомнадзор), возникшие по причине отсутствия необходимых правовых оснований обработки, обязанность обеспечения которых лежит на Заказчике как операторе, либо невыполнения Заказчиком обязанностей оператора.</w:t>
      </w:r>
    </w:p>
    <w:bookmarkEnd w:id="27"/>
    <w:bookmarkStart w:id="28" w:name="X8a72b627b617088c7f293c2ce36874e4650f3e4"/>
    <w:p>
      <w:pPr>
        <w:pStyle w:val="Heading3"/>
      </w:pPr>
      <w:r>
        <w:t xml:space="preserve">9. СОБЛЮДЕНИЕ ЗАКОНОДАТЕЛЬСТВА О РЕКЛАМЕ (38-ФЗ) И ИНДЕМНИТИ</w:t>
      </w:r>
    </w:p>
    <w:p>
      <w:pPr>
        <w:pStyle w:val="FirstParagraph"/>
      </w:pPr>
      <w:r>
        <w:t xml:space="preserve">9.1. Заказчик гарантирует, что любые автоматизированные цепочки исходящих сообщений, сервисные дожимы и маркетинговые рассылки, осуществляемые через Сервис, направляются исключительно адресатам, предварительно предоставившим согласие на получение сообщений в порядке ч. 1 ст. 18 Федерального закона от 13.03.2006 № 38-ФЗ «О рекламе», с соблюдением установленных законом требований к маркировке рекламы.</w:t>
      </w:r>
    </w:p>
    <w:p>
      <w:pPr>
        <w:pStyle w:val="BodyText"/>
      </w:pPr>
      <w:r>
        <w:t xml:space="preserve">9.2. В случае привлечения Исполнителя к административной ответственности антимонопольными органами (ФАС РФ) или предъявления претензий третьими лицами в связи с рассылками Заказчика либо содержанием Материалов Заказчика, Заказчик обязуется в соответствии со ст. 406.1 ГК РФ возместить Исполнителю документально подтверждённые потери и штрафы в 10-дневный срок со дня получения требования.</w:t>
      </w:r>
    </w:p>
    <w:bookmarkEnd w:id="28"/>
    <w:bookmarkStart w:id="29" w:name="Xc43df1c4974c056eff869ba592c7d0ad58493fe"/>
    <w:p>
      <w:pPr>
        <w:pStyle w:val="Heading3"/>
      </w:pPr>
      <w:r>
        <w:t xml:space="preserve">10. ОТВЕТСТВЕННОСТЬ СТОРОН И ОГРАНИЧЕНИЕ ОТВЕТСТВЕННОСТИ</w:t>
      </w:r>
    </w:p>
    <w:p>
      <w:pPr>
        <w:pStyle w:val="FirstParagraph"/>
      </w:pPr>
      <w:r>
        <w:t xml:space="preserve">10.1. Исполнитель несёт ответственность за нарушение обязательств при наличии своей вины (ст. 401 ГК РФ). Ответственность Исполнителя ограничена прямым документально подтверждённым реальным ущербом Заказчика в пределах, установленных п. 10.3.</w:t>
      </w:r>
    </w:p>
    <w:p>
      <w:pPr>
        <w:pStyle w:val="BodyText"/>
      </w:pPr>
      <w:r>
        <w:t xml:space="preserve">10.2. Исполнитель не несёт ответственности за упущенную выгоду Заказчика, сорванные коммерческие контракты, потерю клиентской базы или нематериальный репутационный ущерб.</w:t>
      </w:r>
    </w:p>
    <w:p>
      <w:pPr>
        <w:pStyle w:val="BodyText"/>
      </w:pPr>
      <w:r>
        <w:t xml:space="preserve">10.3. Совокупный предельный размер ответственности Исполнителя по любым искам и претензиям Заказчика, связанным с исполнением настоящего договора (п. 2 ст. 400 ГК РФ), ограничивается суммой, фактически уплаченной Заказчиком Исполнителю в качестве абонентской платы за 1 (один) расчётный период, предшествующий возникновению основания для ответственности, а до начала Этапа 2 — суммой, фактически уплаченной по Этапу 1, но в любом случае не более 150 000 (ста пятидесяти тысяч) рублей совокупно за весь срок действия договора. Для договоров на индивидуальных условиях по тарифу «Империя» стороны вправе письменно согласовать иной размер предельной ответственности.</w:t>
      </w:r>
    </w:p>
    <w:p>
      <w:pPr>
        <w:pStyle w:val="BodyText"/>
      </w:pPr>
      <w:r>
        <w:t xml:space="preserve">10.4. Исполнитель освобождается от ответственности за сбои, замедления или приостановку работы Сервиса, вызванные обстоятельствами вне разумного контроля Исполнителя, включая сбои, блокировки, ограничение доступа по решению государственных органов, санкционные запреты и изменения протоколов третьих платформ (WhatsApp*/Meta, Telegram, Instagram*, MAX, классифайды, платёжные сервисы, сервисы телефонии, облачные провайдеры LLM API и хостинга), — с учётом раздела 13 настоящей оферты.</w:t>
      </w:r>
    </w:p>
    <w:p>
      <w:pPr>
        <w:pStyle w:val="BodyText"/>
      </w:pPr>
      <w:r>
        <w:t xml:space="preserve">10.5. Ограничения ответственности, установленные настоящим разделом, не применяются к случаям умышленного нарушения обязательства (п. 4 ст. 401 ГК РФ) и вреда, причинённого жизни или здоровью гражданина, — в указанных случаях ответственность Исполнителя наступает по общим правилам законодательства РФ.</w:t>
      </w:r>
    </w:p>
    <w:p>
      <w:pPr>
        <w:pStyle w:val="BodyText"/>
      </w:pPr>
      <w:r>
        <w:t xml:space="preserve">10.6. За просрочку оплаты Исполнитель вправе потребовать от Заказчика уплаты неустойки в размере 0,1% от просроченной суммы за каждый день просрочки.</w:t>
      </w:r>
    </w:p>
    <w:bookmarkEnd w:id="29"/>
    <w:bookmarkStart w:id="30" w:name="интеллектуальная-собственность"/>
    <w:p>
      <w:pPr>
        <w:pStyle w:val="Heading3"/>
      </w:pPr>
      <w:r>
        <w:t xml:space="preserve">11. ИНТЕЛЛЕКТУАЛЬНАЯ СОБСТВЕННОСТЬ</w:t>
      </w:r>
    </w:p>
    <w:p>
      <w:pPr>
        <w:pStyle w:val="FirstParagraph"/>
      </w:pPr>
      <w:r>
        <w:t xml:space="preserve">11.1. Исключительные права на программные компоненты, коннекторы, системные промпты, шаблоны сценариев, алгоритмы маршрутизации и архитектуру Сервиса принадлежат Исполнителю в полном объёме.</w:t>
      </w:r>
    </w:p>
    <w:p>
      <w:pPr>
        <w:pStyle w:val="BodyText"/>
      </w:pPr>
      <w:r>
        <w:t xml:space="preserve">11.2. Заказчику на период оплаченного сопровождения предоставляется простая (неисключительная) пользовательская лицензия на использование настроенного Сервиса для обеспечения собственных бизнес-процессов без права декомпиляции, реверс-инжиниринга, распространения или сдачи в сублицензию третьим лицам.</w:t>
      </w:r>
    </w:p>
    <w:p>
      <w:pPr>
        <w:pStyle w:val="BodyText"/>
      </w:pPr>
      <w:r>
        <w:t xml:space="preserve">11.3. Исключительные права на фирменные обозначения, логотипы, тексты прайс-листов и базу знаний Заказчика, а также права на историю Диалогов сохраняются за Заказчиком. Результаты работы Сервиса, сформированные для Заказчика в его рабочем пространстве (тексты ответов, сводки диалогов, записи в CRM), Заказчик вправе использовать в своей деятельности; Исполнитель не гарантирует, что такие результаты охраняются как объекты авторских прав.</w:t>
      </w:r>
    </w:p>
    <w:p>
      <w:pPr>
        <w:pStyle w:val="BodyText"/>
      </w:pPr>
      <w:r>
        <w:t xml:space="preserve">11.4. Заказчик гарантирует, что обладает всеми необходимыми правами на Материалы Заказчика и что их использование Исполнителем в целях исполнения договора не нарушает прав третьих лиц. В случае предъявления Исполнителю претензий третьих лиц в связи с содержанием Материалов Заказчика Заказчик обязан вступить в спор на стороне Исполнителя и возместить последнему документально подтверждённые убытки и расходы, включая судебные, в порядке ст. 406.1 ГК РФ.</w:t>
      </w:r>
    </w:p>
    <w:bookmarkEnd w:id="30"/>
    <w:bookmarkStart w:id="31" w:name="X3896553845bfd5965ac802ac52e758f69071a22"/>
    <w:p>
      <w:pPr>
        <w:pStyle w:val="Heading3"/>
      </w:pPr>
      <w:r>
        <w:t xml:space="preserve">12. КОНФИДЕНЦИАЛЬНОСТЬ (СОГЛАШЕНИЕ О НЕРАЗГЛАШЕНИИ)</w:t>
      </w:r>
    </w:p>
    <w:p>
      <w:pPr>
        <w:pStyle w:val="FirstParagraph"/>
      </w:pPr>
      <w:r>
        <w:t xml:space="preserve">12.1. Настоящий раздел является соглашением сторон о неразглашении (конфиденциальности) и применяется в том числе к информации, полученной в Тестовый период. «Конфиденциальная информация» — любая информация, полученная одной стороной от другой стороны или ставшая ей известной в связи с договором, в любой форме (устной, письменной, электронной), независимо от наличия пометки о конфиденциальности, в частности: переписки Заказчика с клиентами, базы клиентов, прайс-листы, каталоги, регламенты, скрипты продаж и иные Материалы Заказчика; коммерческие, финансовые и технические условия договора и индивидуальных счетов; сведения о бизнес-процессах, интеграциях и доступах Заказчика; программный код, алгоритмы, системные промпты, шаблоны сценариев, конфигурации и архитектура Сервиса; результаты тестирования и отчёты.</w:t>
      </w:r>
    </w:p>
    <w:p>
      <w:pPr>
        <w:pStyle w:val="BodyText"/>
      </w:pPr>
      <w:r>
        <w:t xml:space="preserve">12.2. Конфиденциальной информацией не является информация, которая: (а) является или становится общедоступной не в результате нарушения договора; (б) была законно известна получающей стороне до её получения по договору; (в) законно получена от третьего лица, не связанного обязательством конфиденциальности; (г) разработана получающей стороной самостоятельно без использования Конфиденциальной информации. Бремя доказывания этих обстоятельств лежит на стороне, которая на них ссылается.</w:t>
      </w:r>
    </w:p>
    <w:p>
      <w:pPr>
        <w:pStyle w:val="BodyText"/>
      </w:pPr>
      <w:r>
        <w:t xml:space="preserve">12.3. Каждая сторона обязуется: (а) не разглашать Конфиденциальную информацию другой стороны третьим лицам и не использовать её в целях, не связанных с исполнением договора; (б) защищать её с той же степенью заботливости, что и собственную Конфиденциальную информацию, но не ниже разумной; (в) допускать к ней только тех своих работников и привлечённых лиц, которым она необходима для исполнения договора и которые связаны обязательством конфиденциальности не менее строгим, чем настоящее; (г) отвечать за действия таких лиц как за свои.</w:t>
      </w:r>
    </w:p>
    <w:p>
      <w:pPr>
        <w:pStyle w:val="BodyText"/>
      </w:pPr>
      <w:r>
        <w:t xml:space="preserve">12.4. Не является нарушением: (а) раскрытие Конфиденциальной информации по требованию государственных органов в установленном законом порядке — с предварительным уведомлением другой стороны, если это не запрещено законом, и в минимально необходимом объёме; (б) передача Исполнителем информации лицам, привлекаемым в соответствии с п. 5.2 и разделом 8, в объёме, необходимом для оказания услуг, при условии соблюдения ими конфиденциальности; (в) раскрытие информации с предварительного письменного согласия (в том числе по электронной почте) передавшей её стороны.</w:t>
      </w:r>
    </w:p>
    <w:p>
      <w:pPr>
        <w:pStyle w:val="BodyText"/>
      </w:pPr>
      <w:r>
        <w:t xml:space="preserve">12.5. Исполнитель гарантирует, что переписки клиентов Заказчика, Материалы Заказчика и персональные данные не используются Исполнителем для обучения или дообучения сторонних базовых моделей искусственного интеллекта и не передаются третьим лицам, кроме случаев, предусмотренных п. 12.4 и разделом 8.</w:t>
      </w:r>
    </w:p>
    <w:p>
      <w:pPr>
        <w:pStyle w:val="BodyText"/>
      </w:pPr>
      <w:r>
        <w:t xml:space="preserve">12.6. Заказчик не вправе без письменного согласия Исполнителя раскрывать третьим лицам устройство и настройки Сервиса, системные промпты и шаблоны сценариев, а также воспроизводить, декомпилировать или иным способом пытаться получить исходный код Сервиса.</w:t>
      </w:r>
    </w:p>
    <w:p>
      <w:pPr>
        <w:pStyle w:val="BodyText"/>
      </w:pPr>
      <w:r>
        <w:t xml:space="preserve">12.7. Информация, составляющая коммерческую тайну Заказчика, по его требованию передаётся с грифом «Коммерческая тайна» с указанием обладателя (ст. 10 Федерального закона от 29.07.2004 № 98-ФЗ «О коммерческой тайне»); Исполнитель соблюдает установленный Заказчиком режим коммерческой тайны в объёме договора. Персональные данные обрабатываются в соответствии с разделом 8; обязанность конфиденциальности в отношении них не ограничена сроком.</w:t>
      </w:r>
    </w:p>
    <w:p>
      <w:pPr>
        <w:pStyle w:val="BodyText"/>
      </w:pPr>
      <w:r>
        <w:t xml:space="preserve">12.8. Сторона, обнаружившая утечку или неправомерное раскрытие Конфиденциальной информации другой стороны, уведомляет её в течение 3 (трёх) рабочих дней (а в отношении персональных данных — в сроки, указанные в п. 8.4) и принимает разумные меры для ограничения последствий.</w:t>
      </w:r>
    </w:p>
    <w:p>
      <w:pPr>
        <w:pStyle w:val="BodyText"/>
      </w:pPr>
      <w:r>
        <w:t xml:space="preserve">12.9. По письменному требованию передавшей стороны, а также при прекращении договора получающая сторона в течение 10 (десяти) рабочих дней возвращает или уничтожает Конфиденциальную информацию (включая копии), за исключением резервных копий, удаляемых в обычном цикле их ротации, и информации, хранение которой требуется законом. Порядок обращения с персональными данными и историей Диалогов определяется пп. 5.1 и 8.7.</w:t>
      </w:r>
    </w:p>
    <w:p>
      <w:pPr>
        <w:pStyle w:val="BodyText"/>
      </w:pPr>
      <w:r>
        <w:t xml:space="preserve">12.10. Обязательства по настоящему разделу действуют в течение срока договора и 3 (трёх) лет после его прекращения, а в отношении программного кода, системных промптов и шаблонов сценариев Исполнителя, а также Материалов Заказчика и переписок его клиентов — пока такая информация сохраняет конфиденциальный характер.</w:t>
      </w:r>
    </w:p>
    <w:p>
      <w:pPr>
        <w:pStyle w:val="BodyText"/>
      </w:pPr>
      <w:r>
        <w:t xml:space="preserve">12.11. Нарушившая сторона возмещает другой стороне причинённые убытки.</w:t>
      </w:r>
    </w:p>
    <w:bookmarkEnd w:id="31"/>
    <w:bookmarkStart w:id="32" w:name="обстоятельства-непреодолимой-силы"/>
    <w:p>
      <w:pPr>
        <w:pStyle w:val="Heading3"/>
      </w:pPr>
      <w:r>
        <w:t xml:space="preserve">13. ОБСТОЯТЕЛЬСТВА НЕПРЕОДОЛИМОЙ СИЛЫ</w:t>
      </w:r>
    </w:p>
    <w:p>
      <w:pPr>
        <w:pStyle w:val="FirstParagraph"/>
      </w:pPr>
      <w:r>
        <w:t xml:space="preserve">13.1. 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 чрезвычайных и непредотвратимых при данных условиях обстоятельств, включая стихийные бедствия, эпидемии, военные действия, решения и действия органов государственной власти РФ и иностранных государств, изменения законодательства, введение санкций и иных ограничительных мер, ограничение или прекращение работы используемых платформ, мессенджеров, платёжных систем и API третьих лиц.</w:t>
      </w:r>
    </w:p>
    <w:p>
      <w:pPr>
        <w:pStyle w:val="BodyText"/>
      </w:pPr>
      <w:r>
        <w:t xml:space="preserve">13.2. Сторона, для которой создалась невозможность исполнения обязательств, обязана уведомить об этом другую сторону в разумный срок доступным способом связи. На период действия таких обстоятельств исполнение обязательств сторон приостанавливается, а сроки исполнения соразмерно продлеваются.</w:t>
      </w:r>
    </w:p>
    <w:p>
      <w:pPr>
        <w:pStyle w:val="BodyText"/>
      </w:pPr>
      <w:r>
        <w:t xml:space="preserve">13.3. Если обстоятельства непреодолимой силы длятся более 60 (шестидесяти) календарных дней подряд, любая из сторон вправе расторгнуть договор в одностороннем порядке, уведомив об этом другую сторону; ранее уплаченные суммы за фактически оказанные до наступления таких обстоятельств услуги возврату не подлежат, а за неоказанную часть оплаченного периода возвращаются пропорционально.</w:t>
      </w:r>
    </w:p>
    <w:bookmarkEnd w:id="32"/>
    <w:bookmarkStart w:id="33" w:name="Xa6525dce24ffd899cd4334a93e7b7ef59d77b78"/>
    <w:p>
      <w:pPr>
        <w:pStyle w:val="Heading3"/>
      </w:pPr>
      <w:r>
        <w:t xml:space="preserve">14. СРОК ДЕЙСТВИЯ, ИЗМЕНЕНИЕ И РАСТОРЖЕНИЕ ДОГОВОРА</w:t>
      </w:r>
    </w:p>
    <w:p>
      <w:pPr>
        <w:pStyle w:val="FirstParagraph"/>
      </w:pPr>
      <w:r>
        <w:t xml:space="preserve">14.1. Договор вступает в силу с момента совершения акцепта Заказчиком и действует бессрочно до его прекращения по основаниям, предусмотренным договором или законом. Абонентское обслуживание оказывается помесячно.</w:t>
      </w:r>
    </w:p>
    <w:p>
      <w:pPr>
        <w:pStyle w:val="BodyText"/>
      </w:pPr>
      <w:r>
        <w:t xml:space="preserve">14.2. Исполнитель вправе в одностороннем порядке вносить изменения в условия настоящей оферты. Новая редакция вступает в силу с момента её размещения на Сайте, если иной срок не указан при публикации. Изменения не распространяются на договоры, акцептованные до даты публикации новой редакции, в части изменения цен (п. 6.8) и иных условий, ухудшающих положение Заказчика, — до истечения 30 (тридцати) календарных дней с момента уведомления Заказчика о новой редакции; в течение этого срока Заказчик вправе отказаться от договора.</w:t>
      </w:r>
    </w:p>
    <w:p>
      <w:pPr>
        <w:pStyle w:val="BodyText"/>
      </w:pPr>
      <w:r>
        <w:t xml:space="preserve">14.3. Заказчик вправе отказаться от договора в период оказания услуг по Этапу 2 в любое время, уведомив Исполнителя письменно (по электронной почте или через мессенджер) не менее чем за 5 (пять) рабочих дней до даты отключения; уплаченная за начатый Расчётный месяц абонентская плата возврату не подлежит, доступ к Сервису сохраняется до конца оплаченного периода. Исполнитель вправе отказаться от договора, уведомив Заказчика не менее чем за 15 (пятнадцать) календарных дней, с возвратом платы за неиспользованную часть оплаченного периода. Отказ Заказчика до сдачи Этапа 1 осуществляется в порядке п. 6.7.</w:t>
      </w:r>
    </w:p>
    <w:p>
      <w:pPr>
        <w:pStyle w:val="BodyText"/>
      </w:pPr>
      <w:r>
        <w:t xml:space="preserve">14.4. Исполнитель вправе расторгнуть договор и заблокировать доступ к Сервису без предварительного уведомления в случаях, предусмотренных п. 5.2 настоящей оферты, а также при просрочке оплаты более чем на 30 (тридцать) календарных дней.</w:t>
      </w:r>
    </w:p>
    <w:p>
      <w:pPr>
        <w:pStyle w:val="BodyText"/>
      </w:pPr>
      <w:r>
        <w:t xml:space="preserve">14.5. Прекращение договора не освобождает стороны от исполнения денежных обязательств, возникших до его прекращения, а также от обязательств по разделам 8 и 12.</w:t>
      </w:r>
    </w:p>
    <w:bookmarkEnd w:id="33"/>
    <w:bookmarkStart w:id="34" w:name="порядок-разрешения-споров-и-подсудность"/>
    <w:p>
      <w:pPr>
        <w:pStyle w:val="Heading3"/>
      </w:pPr>
      <w:r>
        <w:t xml:space="preserve">15. ПОРЯДОК РАЗРЕШЕНИЯ СПОРОВ И ПОДСУДНОСТЬ</w:t>
      </w:r>
    </w:p>
    <w:p>
      <w:pPr>
        <w:pStyle w:val="FirstParagraph"/>
      </w:pPr>
      <w:r>
        <w:t xml:space="preserve">15.1. Досудебный претензионный порядок обязателен и является условием обращения любой из сторон в суд. Срок ответа на письменную мотивированную претензию — 15 (пятнадцать) рабочих дней со дня её получения.</w:t>
      </w:r>
    </w:p>
    <w:p>
      <w:pPr>
        <w:pStyle w:val="BodyText"/>
      </w:pPr>
      <w:r>
        <w:t xml:space="preserve">15.2. Электронная переписка в мессенджерах (Telegram, MAX, WhatsApp*) и по адресам электронной почты, указанным в Заказе, Брифе и реквизитах, признаётся сторонами надлежащим письменным доказательством, обладающим юридической силой простой электронной подписи. Сторона обязана в течение 3 (трёх) рабочих дней уведомить другую сторону об изменении своих контактных данных; до такого уведомления сообщения, направленные по прежним контактам, считаются полученными.</w:t>
      </w:r>
    </w:p>
    <w:p>
      <w:pPr>
        <w:pStyle w:val="BodyText"/>
      </w:pPr>
      <w:r>
        <w:t xml:space="preserve">15.3. В случае недостижения согласия в претензионном порядке спор передаётся на рассмотрение в Арбитражный суд города Москвы в соответствии со ст. 37 АПК РФ (договорная территориальная подсудность).</w:t>
      </w:r>
    </w:p>
    <w:bookmarkEnd w:id="34"/>
    <w:bookmarkStart w:id="35" w:name="прочие-условия"/>
    <w:p>
      <w:pPr>
        <w:pStyle w:val="Heading3"/>
      </w:pPr>
      <w:r>
        <w:t xml:space="preserve">16. ПРОЧИЕ УСЛОВИЯ</w:t>
      </w:r>
    </w:p>
    <w:p>
      <w:pPr>
        <w:pStyle w:val="FirstParagraph"/>
      </w:pPr>
      <w:r>
        <w:t xml:space="preserve">16.1. Недействительность отдельного условия оферты не влечёт недействительности прочих её условий; недействительное условие заменяется условием, максимально близким по смыслу и не противоречащим законодательству РФ.</w:t>
      </w:r>
    </w:p>
    <w:p>
      <w:pPr>
        <w:pStyle w:val="BodyText"/>
      </w:pPr>
      <w:r>
        <w:t xml:space="preserve">16.2. Настоящая оферта представляет собой полное соглашение сторон по предмету договора, за исключением индивидуально согласованных счетов, Брифов и дополнительных соглашений. Индивидуально согласованные условия имеют приоритет над условиями оферты в части, которую они изменяют.</w:t>
      </w:r>
    </w:p>
    <w:p>
      <w:pPr>
        <w:pStyle w:val="BodyText"/>
      </w:pPr>
      <w:r>
        <w:t xml:space="preserve">16.3. Во всём, что не урегулировано настоящей офертой, стороны руководствуются действующим законодательством Российской Федерации.</w:t>
      </w:r>
    </w:p>
    <w:p>
      <w:pPr>
        <w:pStyle w:val="BodyText"/>
      </w:pPr>
      <w:r>
        <w:t xml:space="preserve">16.4. Оферта действует до её отзыва Исполнителем путём публикации на Сайте.</w:t>
      </w:r>
    </w:p>
    <w:bookmarkEnd w:id="35"/>
    <w:bookmarkStart w:id="36" w:name="реквизиты-исполнителя"/>
    <w:p>
      <w:pPr>
        <w:pStyle w:val="Heading3"/>
      </w:pPr>
      <w:r>
        <w:t xml:space="preserve">17. РЕКВИЗИТЫ ИСПОЛНИТЕЛЯ</w:t>
      </w:r>
    </w:p>
    <w:p>
      <w:pPr>
        <w:pStyle w:val="FirstParagraph"/>
      </w:pPr>
      <w:r>
        <w:rPr>
          <w:bCs/>
          <w:b/>
        </w:rPr>
        <w:t xml:space="preserve">Индивидуальный предприниматель Жалилова Алина Наильевна</w:t>
      </w:r>
    </w:p>
    <w:p>
      <w:pPr>
        <w:numPr>
          <w:ilvl w:val="0"/>
          <w:numId w:val="1009"/>
        </w:numPr>
        <w:pStyle w:val="Compact"/>
      </w:pPr>
      <w:r>
        <w:t xml:space="preserve">Юридический адрес: 108811, г. Москва, пос. Московский, ул. Лаптева, д. 8, корп. 3, кв. 53</w:t>
      </w:r>
    </w:p>
    <w:p>
      <w:pPr>
        <w:numPr>
          <w:ilvl w:val="0"/>
          <w:numId w:val="1009"/>
        </w:numPr>
        <w:pStyle w:val="Compact"/>
      </w:pPr>
      <w:r>
        <w:t xml:space="preserve">Фактический адрес: 115191, г. Москва, ул. Городская, д. 8</w:t>
      </w:r>
    </w:p>
    <w:p>
      <w:pPr>
        <w:numPr>
          <w:ilvl w:val="0"/>
          <w:numId w:val="1009"/>
        </w:numPr>
        <w:pStyle w:val="Compact"/>
      </w:pPr>
      <w:r>
        <w:t xml:space="preserve">ИНН: 301725020276</w:t>
      </w:r>
    </w:p>
    <w:p>
      <w:pPr>
        <w:numPr>
          <w:ilvl w:val="0"/>
          <w:numId w:val="1009"/>
        </w:numPr>
        <w:pStyle w:val="Compact"/>
      </w:pPr>
      <w:r>
        <w:t xml:space="preserve">ОГРНИП: 322774600314630</w:t>
      </w:r>
    </w:p>
    <w:p>
      <w:pPr>
        <w:numPr>
          <w:ilvl w:val="0"/>
          <w:numId w:val="1009"/>
        </w:numPr>
        <w:pStyle w:val="Compact"/>
      </w:pPr>
      <w:r>
        <w:t xml:space="preserve">ОКПО: 2015473386</w:t>
      </w:r>
    </w:p>
    <w:p>
      <w:pPr>
        <w:numPr>
          <w:ilvl w:val="0"/>
          <w:numId w:val="1009"/>
        </w:numPr>
        <w:pStyle w:val="Compact"/>
      </w:pPr>
      <w:r>
        <w:t xml:space="preserve">Электронная почта: optima@altaiweb.online</w:t>
      </w:r>
    </w:p>
    <w:p>
      <w:pPr>
        <w:numPr>
          <w:ilvl w:val="0"/>
          <w:numId w:val="1009"/>
        </w:numPr>
        <w:pStyle w:val="Compact"/>
      </w:pPr>
      <w:r>
        <w:t xml:space="preserve">Телефон: +7 (999) 834-12-05</w:t>
      </w:r>
    </w:p>
    <w:p>
      <w:pPr>
        <w:numPr>
          <w:ilvl w:val="0"/>
          <w:numId w:val="1009"/>
        </w:numPr>
        <w:pStyle w:val="Compact"/>
      </w:pPr>
      <w:r>
        <w:t xml:space="preserve">Telegram: @altaioptima</w:t>
      </w:r>
    </w:p>
    <w:p>
      <w:pPr>
        <w:numPr>
          <w:ilvl w:val="0"/>
          <w:numId w:val="1009"/>
        </w:numPr>
        <w:pStyle w:val="Compact"/>
      </w:pPr>
      <w:r>
        <w:t xml:space="preserve">WhatsApp*: +7 (999) 834-12-05</w:t>
      </w:r>
    </w:p>
    <w:p>
      <w:pPr>
        <w:numPr>
          <w:ilvl w:val="0"/>
          <w:numId w:val="1009"/>
        </w:numPr>
        <w:pStyle w:val="Compact"/>
      </w:pPr>
      <w:r>
        <w:t xml:space="preserve">Режим работы: [указать дни и часы, время московское]</w:t>
      </w:r>
    </w:p>
    <w:p>
      <w:pPr>
        <w:pStyle w:val="FirstParagraph"/>
      </w:pPr>
      <w:r>
        <w:t xml:space="preserve">* WhatsApp и Instagram принадлежат компании Meta Platforms Inc., деятельность которой признана экстремистской и запрещена на территории Российской Федерации.</w:t>
      </w:r>
    </w:p>
    <w:p>
      <w:pPr>
        <w:pStyle w:val="BodyText"/>
      </w:pPr>
      <w:r>
        <w:rPr>
          <w:iCs/>
          <w:i/>
        </w:rPr>
        <w:t xml:space="preserve">Дата публикации и вступления в силу редакции: 30.09.2026</w:t>
      </w:r>
    </w:p>
    <w:p>
      <w:pPr>
        <w:pStyle w:val="BodyText"/>
      </w:pPr>
      <w:r>
        <w:rPr>
          <w:iCs/>
          <w:i/>
        </w:rPr>
        <w:t xml:space="preserve">Документ подлежит применению совместно с Пользовательским соглашением сайта, Политикой обработки персональных данных и Политикой обработки файлов cookie.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color w:val="007020"/>
      <w:b/>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color w:val="008000"/>
      <w:b/>
    </w:rPr>
  </w:style>
  <w:style w:customStyle="1" w:styleId="CommentTok" w:type="character">
    <w:name w:val="CommentTok"/>
    <w:basedOn w:val="VerbatimChar"/>
    <w:rPr>
      <w:color w:val="60a0b0"/>
      <w:i/>
    </w:rPr>
  </w:style>
  <w:style w:customStyle="1" w:styleId="DocumentationTok" w:type="character">
    <w:name w:val="DocumentationTok"/>
    <w:basedOn w:val="VerbatimChar"/>
    <w:rPr>
      <w:color w:val="ba2121"/>
      <w:i/>
    </w:rPr>
  </w:style>
  <w:style w:customStyle="1" w:styleId="AnnotationTok" w:type="character">
    <w:name w:val="AnnotationTok"/>
    <w:basedOn w:val="VerbatimChar"/>
    <w:rPr>
      <w:color w:val="60a0b0"/>
      <w:b/>
      <w:i/>
    </w:rPr>
  </w:style>
  <w:style w:customStyle="1" w:styleId="CommentVarTok" w:type="character">
    <w:name w:val="CommentVarTok"/>
    <w:basedOn w:val="VerbatimChar"/>
    <w:rPr>
      <w:color w:val="60a0b0"/>
      <w:b/>
      <w:i/>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color w:val="007020"/>
      <w:b/>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color w:val="60a0b0"/>
      <w:b/>
      <w:i/>
    </w:rPr>
  </w:style>
  <w:style w:customStyle="1" w:styleId="WarningTok" w:type="character">
    <w:name w:val="WarningTok"/>
    <w:basedOn w:val="VerbatimChar"/>
    <w:rPr>
      <w:color w:val="60a0b0"/>
      <w:b/>
      <w:i/>
    </w:rPr>
  </w:style>
  <w:style w:customStyle="1" w:styleId="AlertTok" w:type="character">
    <w:name w:val="AlertTok"/>
    <w:basedOn w:val="VerbatimChar"/>
    <w:rPr>
      <w:color w:val="ff0000"/>
      <w:b/>
    </w:rPr>
  </w:style>
  <w:style w:customStyle="1" w:styleId="ErrorTok" w:type="character">
    <w:name w:val="ErrorTok"/>
    <w:basedOn w:val="VerbatimChar"/>
    <w:rPr>
      <w:color w:val="ff0000"/>
      <w:b/>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2026-09-30T17:44:42Z</dcterms:created>
  <dcterms:modified xsi:type="dcterms:W3CDTF">2026-09-30T17:44:42Z</dcterms:modified>
</cp:coreProperties>
</file>

<file path=docProps/custom.xml><?xml version="1.0" encoding="utf-8"?>
<Properties xmlns="http://schemas.openxmlformats.org/officeDocument/2006/custom-properties" xmlns:vt="http://schemas.openxmlformats.org/officeDocument/2006/docPropsVTypes"/>
</file>